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BD7AF" w14:textId="53D9E8A0" w:rsidR="00CB7C21" w:rsidRPr="008D6824" w:rsidRDefault="00E6369E" w:rsidP="008D6824">
      <w:pPr>
        <w:tabs>
          <w:tab w:val="right" w:pos="9360"/>
        </w:tabs>
        <w:jc w:val="left"/>
        <w:rPr>
          <w:rFonts w:cs="Arial"/>
        </w:rPr>
      </w:pPr>
      <w:bookmarkStart w:id="0" w:name="_GoBack"/>
      <w:bookmarkEnd w:id="0"/>
      <w:r>
        <w:rPr>
          <w:rFonts w:cs="Arial"/>
          <w:b/>
          <w:bCs/>
        </w:rPr>
        <w:t>SS704-0020</w:t>
      </w:r>
      <w:r w:rsidR="00F72E8B">
        <w:rPr>
          <w:rFonts w:cs="Arial"/>
          <w:b/>
          <w:bCs/>
        </w:rPr>
        <w:t>20</w:t>
      </w:r>
      <w:r>
        <w:rPr>
          <w:rFonts w:cs="Arial"/>
          <w:b/>
          <w:bCs/>
        </w:rPr>
        <w:t>-0</w:t>
      </w:r>
      <w:r w:rsidR="00E565F9">
        <w:rPr>
          <w:rFonts w:cs="Arial"/>
          <w:b/>
          <w:bCs/>
        </w:rPr>
        <w:t>2</w:t>
      </w:r>
      <w:r w:rsidR="008D6824" w:rsidRPr="008D6824">
        <w:rPr>
          <w:rFonts w:cs="Arial"/>
          <w:b/>
          <w:bCs/>
        </w:rPr>
        <w:tab/>
      </w:r>
      <w:r w:rsidR="00727F8A">
        <w:rPr>
          <w:rFonts w:cs="Arial"/>
          <w:bCs/>
        </w:rPr>
        <w:t>May 6, 2022</w:t>
      </w:r>
    </w:p>
    <w:p w14:paraId="7D6E1010" w14:textId="77777777" w:rsidR="00CB7C21" w:rsidRDefault="00CB7C21" w:rsidP="00CB7C21">
      <w:pPr>
        <w:jc w:val="center"/>
      </w:pPr>
    </w:p>
    <w:p w14:paraId="026B3E90" w14:textId="77777777" w:rsidR="00CB7C21" w:rsidRDefault="00CB7C21" w:rsidP="00CB7C21">
      <w:pPr>
        <w:jc w:val="center"/>
      </w:pPr>
      <w:bookmarkStart w:id="1" w:name="_Toc536850921"/>
      <w:bookmarkStart w:id="2" w:name="_Toc520997272"/>
      <w:bookmarkStart w:id="3" w:name="_Toc536850919"/>
      <w:bookmarkStart w:id="4" w:name="_Toc520997270"/>
      <w:r>
        <w:t>VIRGINIA DEPARTMENT OF TRANSPORTATION</w:t>
      </w:r>
    </w:p>
    <w:p w14:paraId="5F3CF16C" w14:textId="66675E79" w:rsidR="00CB7C21" w:rsidRPr="008D6824" w:rsidRDefault="00CB7C21" w:rsidP="00CB7C21">
      <w:pPr>
        <w:jc w:val="center"/>
      </w:pPr>
      <w:r>
        <w:t>20</w:t>
      </w:r>
      <w:r w:rsidR="00A45ED8">
        <w:t>20</w:t>
      </w:r>
      <w:r>
        <w:t xml:space="preserve"> ROAD AND BRIDGE SUPPLEMENTAL SPECIFICATIONS</w:t>
      </w:r>
    </w:p>
    <w:p w14:paraId="4006A1B0" w14:textId="3FCD472D" w:rsidR="00CB7C21" w:rsidRDefault="00E6369E" w:rsidP="00CB7C21">
      <w:pPr>
        <w:jc w:val="center"/>
      </w:pPr>
      <w:r>
        <w:rPr>
          <w:b/>
        </w:rPr>
        <w:t xml:space="preserve">SECTION 704 – </w:t>
      </w:r>
      <w:r w:rsidR="00CB7C21">
        <w:rPr>
          <w:b/>
        </w:rPr>
        <w:t>PAVEMENT MARKINGS AND MARKERS</w:t>
      </w:r>
      <w:r w:rsidR="00A45ED8">
        <w:rPr>
          <w:b/>
        </w:rPr>
        <w:fldChar w:fldCharType="begin"/>
      </w:r>
      <w:r w:rsidR="00A45ED8">
        <w:instrText xml:space="preserve"> TC "</w:instrText>
      </w:r>
      <w:r w:rsidR="00A45ED8">
        <w:rPr>
          <w:b/>
        </w:rPr>
        <w:instrText>*SS704-002020-0</w:instrText>
      </w:r>
      <w:r w:rsidR="00E565F9">
        <w:rPr>
          <w:b/>
        </w:rPr>
        <w:instrText>2</w:instrText>
      </w:r>
      <w:r w:rsidR="00A45ED8">
        <w:rPr>
          <w:b/>
        </w:rPr>
        <w:instrText xml:space="preserve">    </w:instrText>
      </w:r>
      <w:r w:rsidR="00A45ED8" w:rsidRPr="009F6A1C">
        <w:rPr>
          <w:b/>
        </w:rPr>
        <w:instrText>SECTION 704 – PAVEMENT MARKINGS AND MARKERS</w:instrText>
      </w:r>
      <w:r w:rsidR="00A45ED8">
        <w:instrText xml:space="preserve">    </w:instrText>
      </w:r>
      <w:r w:rsidR="00727F8A">
        <w:instrText>5-6</w:instrText>
      </w:r>
      <w:r w:rsidR="00E565F9">
        <w:instrText>-22</w:instrText>
      </w:r>
      <w:r w:rsidR="00A45ED8">
        <w:instrText xml:space="preserve">" \f C \l "1" </w:instrText>
      </w:r>
      <w:r w:rsidR="00A45ED8">
        <w:rPr>
          <w:b/>
        </w:rPr>
        <w:fldChar w:fldCharType="end"/>
      </w:r>
    </w:p>
    <w:p w14:paraId="5975B487" w14:textId="77777777" w:rsidR="00CB7C21" w:rsidRDefault="00CB7C21" w:rsidP="00CB7C21"/>
    <w:p w14:paraId="139B85D9" w14:textId="3E2DBD56" w:rsidR="00CB7C21" w:rsidRDefault="00E6369E" w:rsidP="00CB7C21">
      <w:pPr>
        <w:rPr>
          <w:rFonts w:cs="Arial"/>
        </w:rPr>
      </w:pPr>
      <w:r>
        <w:rPr>
          <w:rFonts w:cs="Arial"/>
          <w:b/>
          <w:bCs/>
        </w:rPr>
        <w:t xml:space="preserve">SECTION 704 – </w:t>
      </w:r>
      <w:r w:rsidR="00CB7C21">
        <w:rPr>
          <w:rFonts w:cs="Arial"/>
          <w:b/>
          <w:bCs/>
        </w:rPr>
        <w:t xml:space="preserve">PAVEMENT MARKINGS AND MARKERS </w:t>
      </w:r>
      <w:r w:rsidR="00CB7C21">
        <w:rPr>
          <w:rFonts w:cs="Arial"/>
        </w:rPr>
        <w:t>of the Specifications is amended as follows:</w:t>
      </w:r>
    </w:p>
    <w:p w14:paraId="506A9166" w14:textId="77777777" w:rsidR="00CB7C21" w:rsidRDefault="00CB7C21" w:rsidP="00CB7C21">
      <w:pPr>
        <w:rPr>
          <w:rFonts w:cs="Arial"/>
          <w:b/>
        </w:rPr>
      </w:pPr>
    </w:p>
    <w:p w14:paraId="26D2E4F0" w14:textId="66325ECB" w:rsidR="005107B7" w:rsidRDefault="005107B7" w:rsidP="00CB7C21">
      <w:pPr>
        <w:ind w:left="360"/>
        <w:rPr>
          <w:b/>
        </w:rPr>
      </w:pPr>
      <w:r>
        <w:rPr>
          <w:b/>
        </w:rPr>
        <w:t xml:space="preserve">Section 704.02 – Materials </w:t>
      </w:r>
      <w:r w:rsidRPr="005107B7">
        <w:t>is amended to replace the first paragraph with the following:</w:t>
      </w:r>
    </w:p>
    <w:p w14:paraId="502662CC" w14:textId="6BA906FF" w:rsidR="005107B7" w:rsidRDefault="005107B7" w:rsidP="00CB7C21">
      <w:pPr>
        <w:ind w:left="360"/>
        <w:rPr>
          <w:b/>
        </w:rPr>
      </w:pPr>
    </w:p>
    <w:p w14:paraId="6A886A39" w14:textId="3F344A00" w:rsidR="005107B7" w:rsidRDefault="005107B7" w:rsidP="005107B7">
      <w:pPr>
        <w:ind w:left="720"/>
        <w:rPr>
          <w:rFonts w:cs="Arial"/>
        </w:rPr>
      </w:pPr>
      <w:r w:rsidRPr="005107B7">
        <w:rPr>
          <w:rFonts w:cs="Arial"/>
        </w:rPr>
        <w:t>For Type B, Class VI pavement marking materials that are to be applied to latex emulsion or slurry seal surfaces</w:t>
      </w:r>
      <w:r w:rsidR="00D37884">
        <w:rPr>
          <w:rFonts w:cs="Arial"/>
        </w:rPr>
        <w:t>,</w:t>
      </w:r>
      <w:r>
        <w:rPr>
          <w:rFonts w:cs="Arial"/>
        </w:rPr>
        <w:t xml:space="preserve"> t</w:t>
      </w:r>
      <w:r w:rsidRPr="005107B7">
        <w:rPr>
          <w:rFonts w:cs="Arial"/>
        </w:rPr>
        <w:t xml:space="preserve">he selected Type B, Class VI manufacturer shall be a manufacturer that approves and warranties their product for application on that type of surface. </w:t>
      </w:r>
    </w:p>
    <w:p w14:paraId="5B6788C8" w14:textId="01B6DE5D" w:rsidR="00303D6E" w:rsidRDefault="00303D6E" w:rsidP="00303D6E">
      <w:pPr>
        <w:rPr>
          <w:rFonts w:cs="Arial"/>
        </w:rPr>
      </w:pPr>
    </w:p>
    <w:p w14:paraId="74905BD9" w14:textId="1306C387" w:rsidR="00BB06A5" w:rsidRDefault="00BB06A5" w:rsidP="0039139E">
      <w:pPr>
        <w:ind w:left="360"/>
        <w:rPr>
          <w:b/>
        </w:rPr>
      </w:pPr>
      <w:r>
        <w:rPr>
          <w:b/>
        </w:rPr>
        <w:t xml:space="preserve">Section 704.03 – Procedures </w:t>
      </w:r>
      <w:r w:rsidRPr="005107B7">
        <w:t xml:space="preserve">is amended to replace the </w:t>
      </w:r>
      <w:r>
        <w:t>second</w:t>
      </w:r>
      <w:r w:rsidRPr="005107B7">
        <w:t xml:space="preserve"> paragraph with the following</w:t>
      </w:r>
      <w:r>
        <w:t>:</w:t>
      </w:r>
    </w:p>
    <w:p w14:paraId="3680759C" w14:textId="77777777" w:rsidR="00BB06A5" w:rsidRDefault="00BB06A5" w:rsidP="0039139E">
      <w:pPr>
        <w:ind w:left="360"/>
        <w:rPr>
          <w:b/>
        </w:rPr>
      </w:pPr>
    </w:p>
    <w:p w14:paraId="44C07B26" w14:textId="2AA9C881" w:rsidR="00BB06A5" w:rsidRPr="00BB06A5" w:rsidRDefault="00BB06A5" w:rsidP="00BB06A5">
      <w:pPr>
        <w:ind w:left="720"/>
        <w:rPr>
          <w:rFonts w:cs="Arial"/>
        </w:rPr>
      </w:pPr>
      <w:r w:rsidRPr="00BB06A5">
        <w:rPr>
          <w:rFonts w:cs="Arial"/>
        </w:rPr>
        <w:t>The Contractor shall have a certified Pavement Marking Technici</w:t>
      </w:r>
      <w:r>
        <w:rPr>
          <w:rFonts w:cs="Arial"/>
        </w:rPr>
        <w:t xml:space="preserve">an present during all temporary </w:t>
      </w:r>
      <w:r w:rsidRPr="00BB06A5">
        <w:rPr>
          <w:rFonts w:cs="Arial"/>
        </w:rPr>
        <w:t>pavement marking, permanent pavement marking, and pavement marker operations</w:t>
      </w:r>
      <w:r>
        <w:rPr>
          <w:rFonts w:cs="Arial"/>
        </w:rPr>
        <w:t>, except Flexible Temporary Pavement Marker (FTPM) installation</w:t>
      </w:r>
      <w:r w:rsidRPr="00BB06A5">
        <w:rPr>
          <w:rFonts w:cs="Arial"/>
        </w:rPr>
        <w:t>.</w:t>
      </w:r>
    </w:p>
    <w:p w14:paraId="0CEC582F" w14:textId="77777777" w:rsidR="00BB06A5" w:rsidRDefault="00BB06A5" w:rsidP="0039139E">
      <w:pPr>
        <w:ind w:left="360"/>
        <w:rPr>
          <w:b/>
        </w:rPr>
      </w:pPr>
    </w:p>
    <w:p w14:paraId="03CA39F4" w14:textId="27413DCB" w:rsidR="005107B7" w:rsidRDefault="005107B7" w:rsidP="0039139E">
      <w:pPr>
        <w:ind w:left="360"/>
      </w:pPr>
      <w:r>
        <w:rPr>
          <w:b/>
        </w:rPr>
        <w:t>Section 704.03</w:t>
      </w:r>
      <w:r w:rsidR="00461792">
        <w:rPr>
          <w:b/>
        </w:rPr>
        <w:t xml:space="preserve"> – </w:t>
      </w:r>
      <w:r w:rsidR="00532F0D">
        <w:rPr>
          <w:b/>
        </w:rPr>
        <w:t>Procedures</w:t>
      </w:r>
      <w:r>
        <w:rPr>
          <w:b/>
        </w:rPr>
        <w:t xml:space="preserve"> </w:t>
      </w:r>
      <w:r w:rsidRPr="005107B7">
        <w:t xml:space="preserve">is amended to replace the </w:t>
      </w:r>
      <w:r>
        <w:t xml:space="preserve">fourth through </w:t>
      </w:r>
      <w:r w:rsidR="00A11941" w:rsidRPr="00A11941">
        <w:rPr>
          <w:rStyle w:val="CommentReference"/>
          <w:sz w:val="20"/>
          <w:szCs w:val="20"/>
        </w:rPr>
        <w:t>ten</w:t>
      </w:r>
      <w:r w:rsidR="0054199C">
        <w:t>th</w:t>
      </w:r>
      <w:r w:rsidRPr="005107B7">
        <w:t xml:space="preserve"> paragraph with the following:</w:t>
      </w:r>
    </w:p>
    <w:p w14:paraId="41D8286E" w14:textId="77777777" w:rsidR="00461792" w:rsidRDefault="00461792" w:rsidP="00CB7C21">
      <w:pPr>
        <w:ind w:left="360"/>
      </w:pPr>
    </w:p>
    <w:p w14:paraId="67472875" w14:textId="752DCF68" w:rsidR="0054199C" w:rsidRPr="0054199C" w:rsidRDefault="0054199C" w:rsidP="0054199C">
      <w:pPr>
        <w:ind w:left="720"/>
        <w:rPr>
          <w:rFonts w:cs="Arial"/>
        </w:rPr>
      </w:pPr>
      <w:r w:rsidRPr="0054199C">
        <w:rPr>
          <w:rFonts w:cs="Arial"/>
        </w:rPr>
        <w:t xml:space="preserve">If the Contractor cannot have permanent pavement markings installed within the time limits specified, the Contractor shall install </w:t>
      </w:r>
      <w:r w:rsidR="003C7760">
        <w:rPr>
          <w:rFonts w:cs="Arial"/>
        </w:rPr>
        <w:t xml:space="preserve">and maintain </w:t>
      </w:r>
      <w:r w:rsidRPr="0054199C">
        <w:rPr>
          <w:rFonts w:cs="Arial"/>
        </w:rPr>
        <w:t xml:space="preserve">temporary pavement markings within the same time limits </w:t>
      </w:r>
      <w:r w:rsidR="003C7760">
        <w:rPr>
          <w:rFonts w:cs="Arial"/>
        </w:rPr>
        <w:t xml:space="preserve">at no additional cost to the Department </w:t>
      </w:r>
      <w:r w:rsidRPr="0054199C">
        <w:rPr>
          <w:rFonts w:cs="Arial"/>
        </w:rPr>
        <w:t xml:space="preserve">until the permanent pavement markings can be installed. </w:t>
      </w:r>
      <w:r>
        <w:rPr>
          <w:rFonts w:cs="Arial"/>
        </w:rPr>
        <w:t>Installation, maintenance, and removal</w:t>
      </w:r>
      <w:r w:rsidR="004D1E77">
        <w:rPr>
          <w:rFonts w:cs="Arial"/>
        </w:rPr>
        <w:t xml:space="preserve"> or </w:t>
      </w:r>
      <w:r>
        <w:rPr>
          <w:rFonts w:cs="Arial"/>
        </w:rPr>
        <w:t xml:space="preserve">eradication of temporary pavement markings shall be </w:t>
      </w:r>
      <w:r w:rsidR="00BA2879">
        <w:rPr>
          <w:rFonts w:cs="Arial"/>
        </w:rPr>
        <w:t>according to</w:t>
      </w:r>
      <w:r>
        <w:rPr>
          <w:rFonts w:cs="Arial"/>
        </w:rPr>
        <w:t xml:space="preserve"> Section 512.</w:t>
      </w:r>
      <w:r w:rsidRPr="0054199C">
        <w:rPr>
          <w:rFonts w:cs="Arial"/>
        </w:rPr>
        <w:t xml:space="preserve"> </w:t>
      </w:r>
    </w:p>
    <w:p w14:paraId="3237061E" w14:textId="03F27F2C" w:rsidR="0054199C" w:rsidRDefault="0054199C" w:rsidP="00CB7C21">
      <w:pPr>
        <w:ind w:left="360"/>
        <w:rPr>
          <w:b/>
        </w:rPr>
      </w:pPr>
    </w:p>
    <w:p w14:paraId="60FBF651" w14:textId="39C8A98A" w:rsidR="005107B7" w:rsidRPr="005107B7" w:rsidRDefault="005107B7" w:rsidP="005107B7">
      <w:pPr>
        <w:ind w:left="720"/>
        <w:rPr>
          <w:rFonts w:cs="Arial"/>
        </w:rPr>
      </w:pPr>
      <w:r w:rsidRPr="005107B7">
        <w:rPr>
          <w:rFonts w:cs="Arial"/>
        </w:rPr>
        <w:t xml:space="preserve">The Contractor may mark the locations of proposed permanent markings on the roadway by installing premarking materials. Premarkings may be accomplished by installing </w:t>
      </w:r>
      <w:r>
        <w:rPr>
          <w:rFonts w:cs="Arial"/>
        </w:rPr>
        <w:t>removable</w:t>
      </w:r>
      <w:r w:rsidRPr="005107B7">
        <w:rPr>
          <w:rFonts w:cs="Arial"/>
        </w:rPr>
        <w:t xml:space="preserve"> tape, chalk, or lumber crayons, except pavement markings such as stop lines, crosswalks, messages, hatching, etc., shall be premarked using chalk or lumber crayons. Premarkings </w:t>
      </w:r>
      <w:r>
        <w:rPr>
          <w:rFonts w:cs="Arial"/>
        </w:rPr>
        <w:t xml:space="preserve">for yellow markings may be white or yellow.  Premarkings for </w:t>
      </w:r>
      <w:r w:rsidR="003C7760">
        <w:rPr>
          <w:rFonts w:cs="Arial"/>
        </w:rPr>
        <w:t>other colors</w:t>
      </w:r>
      <w:r>
        <w:rPr>
          <w:rFonts w:cs="Arial"/>
        </w:rPr>
        <w:t xml:space="preserve"> shall be white.</w:t>
      </w:r>
    </w:p>
    <w:p w14:paraId="1F623204" w14:textId="16E2F5C0" w:rsidR="005107B7" w:rsidRDefault="005107B7" w:rsidP="00CB7C21">
      <w:pPr>
        <w:ind w:left="360"/>
        <w:rPr>
          <w:b/>
        </w:rPr>
      </w:pPr>
    </w:p>
    <w:p w14:paraId="340B8563" w14:textId="0A5182EB" w:rsidR="0054199C" w:rsidRDefault="0054199C" w:rsidP="0054199C">
      <w:pPr>
        <w:ind w:left="720"/>
        <w:rPr>
          <w:rFonts w:cs="Arial"/>
        </w:rPr>
      </w:pPr>
      <w:r w:rsidRPr="0054199C">
        <w:rPr>
          <w:rFonts w:cs="Arial"/>
        </w:rPr>
        <w:t xml:space="preserve">When tape is used as a premarking material, premarking shall consist of 4- inch by 4-inch-maximum squares or 4-inch-maximum diameter circles spaced at 100-foot minimum intervals in tangent sections and 50-foot minimum intervals in curved sections. At locations where the pavement marking will switch colors </w:t>
      </w:r>
      <w:r w:rsidR="00CB078D">
        <w:rPr>
          <w:rFonts w:cs="Arial"/>
        </w:rPr>
        <w:t>(</w:t>
      </w:r>
      <w:r w:rsidRPr="0054199C">
        <w:rPr>
          <w:rFonts w:cs="Arial"/>
        </w:rPr>
        <w:t>e.g., gore marking</w:t>
      </w:r>
      <w:r w:rsidR="00CB078D">
        <w:rPr>
          <w:rFonts w:cs="Arial"/>
        </w:rPr>
        <w:t>)</w:t>
      </w:r>
      <w:r w:rsidRPr="0054199C">
        <w:rPr>
          <w:rFonts w:cs="Arial"/>
        </w:rPr>
        <w:t xml:space="preserve"> the ends of the markings may be premarked regardless of the spacing. </w:t>
      </w:r>
    </w:p>
    <w:p w14:paraId="0C6A4CCB" w14:textId="77777777" w:rsidR="0054199C" w:rsidRPr="0054199C" w:rsidRDefault="0054199C" w:rsidP="0054199C">
      <w:pPr>
        <w:ind w:left="720"/>
        <w:rPr>
          <w:rFonts w:cs="Arial"/>
        </w:rPr>
      </w:pPr>
    </w:p>
    <w:p w14:paraId="3908E9BA" w14:textId="77777777" w:rsidR="0054199C" w:rsidRPr="0054199C" w:rsidRDefault="0054199C" w:rsidP="0054199C">
      <w:pPr>
        <w:ind w:left="720"/>
        <w:rPr>
          <w:rFonts w:cs="Arial"/>
        </w:rPr>
      </w:pPr>
      <w:r w:rsidRPr="0054199C">
        <w:rPr>
          <w:rFonts w:cs="Arial"/>
        </w:rPr>
        <w:t xml:space="preserve">When the Contractor uses chalk or lumber crayon as a premarking, the entire length of the proposed pavement marking may be premarked. </w:t>
      </w:r>
    </w:p>
    <w:p w14:paraId="49186540" w14:textId="77777777" w:rsidR="00A11941" w:rsidRDefault="00A11941" w:rsidP="0054199C">
      <w:pPr>
        <w:ind w:left="720"/>
        <w:rPr>
          <w:rFonts w:cs="Arial"/>
        </w:rPr>
      </w:pPr>
    </w:p>
    <w:p w14:paraId="3678DE4B" w14:textId="5BAAD467" w:rsidR="0054199C" w:rsidRDefault="0054199C" w:rsidP="0054199C">
      <w:pPr>
        <w:ind w:left="720"/>
        <w:rPr>
          <w:rFonts w:cs="Arial"/>
        </w:rPr>
      </w:pPr>
      <w:r w:rsidRPr="0054199C">
        <w:rPr>
          <w:rFonts w:cs="Arial"/>
        </w:rPr>
        <w:t xml:space="preserve">Premarkings shall be installed so their installation will not affect the adhesion of the permanent pavement markings. When </w:t>
      </w:r>
      <w:r>
        <w:rPr>
          <w:rFonts w:cs="Arial"/>
        </w:rPr>
        <w:t>removable tape</w:t>
      </w:r>
      <w:r w:rsidRPr="0054199C">
        <w:rPr>
          <w:rFonts w:cs="Arial"/>
        </w:rPr>
        <w:t xml:space="preserve"> is used as the premarking material and the lateral location of such premarkings to location of the final pavement markings exceeds 6 inches, the </w:t>
      </w:r>
      <w:r>
        <w:rPr>
          <w:rFonts w:cs="Arial"/>
        </w:rPr>
        <w:t>tape</w:t>
      </w:r>
      <w:r w:rsidRPr="0054199C">
        <w:rPr>
          <w:rFonts w:cs="Arial"/>
        </w:rPr>
        <w:t xml:space="preserve"> shall be removed at no additional cost to the Department. </w:t>
      </w:r>
    </w:p>
    <w:p w14:paraId="0C36C990" w14:textId="2CDF4346" w:rsidR="0054199C" w:rsidRDefault="0054199C" w:rsidP="0054199C">
      <w:pPr>
        <w:ind w:left="720"/>
        <w:rPr>
          <w:rFonts w:cs="Arial"/>
        </w:rPr>
      </w:pPr>
    </w:p>
    <w:p w14:paraId="76795704" w14:textId="12F1BAE5" w:rsidR="0054199C" w:rsidRDefault="0054199C" w:rsidP="0054199C">
      <w:pPr>
        <w:ind w:left="720"/>
        <w:rPr>
          <w:rFonts w:cs="Arial"/>
        </w:rPr>
      </w:pPr>
      <w:r w:rsidRPr="0054199C">
        <w:rPr>
          <w:rFonts w:cs="Arial"/>
        </w:rPr>
        <w:t xml:space="preserve">The Contractor shall exercise caution and protect the public from damage while performing pavement marking operations. The Contractor shall be responsible for the complete preparation of the pavement surface, including, but not limited to, removing dust, dirt, loose particles, oily residues, curing compounds, concrete laitance, residues from eradication, and other foreign matter immediately </w:t>
      </w:r>
      <w:r w:rsidR="00CB078D">
        <w:rPr>
          <w:rFonts w:cs="Arial"/>
        </w:rPr>
        <w:t>before</w:t>
      </w:r>
      <w:r w:rsidRPr="0054199C">
        <w:rPr>
          <w:rFonts w:cs="Arial"/>
        </w:rPr>
        <w:t xml:space="preserve"> installing pavement markings. The pavement surface shall be clean and dry at the time of pavement marking installation and shall be tested in accordance with VTM</w:t>
      </w:r>
      <w:r w:rsidR="00CB078D">
        <w:rPr>
          <w:rFonts w:cs="Arial"/>
        </w:rPr>
        <w:t xml:space="preserve"> </w:t>
      </w:r>
      <w:r w:rsidRPr="0054199C">
        <w:rPr>
          <w:rFonts w:cs="Arial"/>
        </w:rPr>
        <w:t xml:space="preserve">94 </w:t>
      </w:r>
      <w:r w:rsidR="00CB078D">
        <w:rPr>
          <w:rFonts w:cs="Arial"/>
        </w:rPr>
        <w:t>before</w:t>
      </w:r>
      <w:r w:rsidRPr="0054199C">
        <w:rPr>
          <w:rFonts w:cs="Arial"/>
        </w:rPr>
        <w:t xml:space="preserve"> </w:t>
      </w:r>
      <w:r w:rsidRPr="0054199C">
        <w:rPr>
          <w:rFonts w:cs="Arial"/>
        </w:rPr>
        <w:lastRenderedPageBreak/>
        <w:t>permanent installation</w:t>
      </w:r>
      <w:r>
        <w:rPr>
          <w:rFonts w:cs="Arial"/>
        </w:rPr>
        <w:t>, with the VTM</w:t>
      </w:r>
      <w:r w:rsidR="00CB078D">
        <w:rPr>
          <w:rFonts w:cs="Arial"/>
        </w:rPr>
        <w:t xml:space="preserve"> </w:t>
      </w:r>
      <w:r>
        <w:rPr>
          <w:rFonts w:cs="Arial"/>
        </w:rPr>
        <w:t>94 test results noted on Form C-85</w:t>
      </w:r>
      <w:r w:rsidRPr="0054199C">
        <w:rPr>
          <w:rFonts w:cs="Arial"/>
        </w:rPr>
        <w:t xml:space="preserve">. The Contractor shall provide the </w:t>
      </w:r>
      <w:r w:rsidR="00CB078D">
        <w:rPr>
          <w:rFonts w:cs="Arial"/>
        </w:rPr>
        <w:t>equipment</w:t>
      </w:r>
      <w:r w:rsidR="00CB078D" w:rsidRPr="0054199C">
        <w:rPr>
          <w:rFonts w:cs="Arial"/>
        </w:rPr>
        <w:t xml:space="preserve"> </w:t>
      </w:r>
      <w:r w:rsidRPr="0054199C">
        <w:rPr>
          <w:rFonts w:cs="Arial"/>
        </w:rPr>
        <w:t>indicated in VTM</w:t>
      </w:r>
      <w:r w:rsidR="00CB078D">
        <w:rPr>
          <w:rFonts w:cs="Arial"/>
        </w:rPr>
        <w:t xml:space="preserve"> </w:t>
      </w:r>
      <w:r w:rsidRPr="0054199C">
        <w:rPr>
          <w:rFonts w:cs="Arial"/>
        </w:rPr>
        <w:t xml:space="preserve">94 that are needed to perform the moisture test </w:t>
      </w:r>
      <w:r w:rsidR="00CB078D">
        <w:rPr>
          <w:rFonts w:cs="Arial"/>
        </w:rPr>
        <w:t>before</w:t>
      </w:r>
      <w:r w:rsidRPr="0054199C">
        <w:rPr>
          <w:rFonts w:cs="Arial"/>
        </w:rPr>
        <w:t xml:space="preserve"> application. </w:t>
      </w:r>
    </w:p>
    <w:p w14:paraId="5F494ECE" w14:textId="1A610FA7" w:rsidR="00837B72" w:rsidRDefault="00837B72" w:rsidP="0054199C">
      <w:pPr>
        <w:ind w:left="720"/>
        <w:rPr>
          <w:rFonts w:cs="Arial"/>
        </w:rPr>
      </w:pPr>
    </w:p>
    <w:p w14:paraId="21852C49" w14:textId="1B1501CF" w:rsidR="00837B72" w:rsidRDefault="00837B72" w:rsidP="00837B72">
      <w:pPr>
        <w:ind w:left="360"/>
        <w:outlineLvl w:val="0"/>
        <w:rPr>
          <w:rFonts w:cs="Arial"/>
        </w:rPr>
      </w:pPr>
      <w:r w:rsidRPr="00712462">
        <w:rPr>
          <w:rFonts w:cs="Arial"/>
          <w:b/>
        </w:rPr>
        <w:t>Section 704.03</w:t>
      </w:r>
      <w:r w:rsidR="00CB078D">
        <w:rPr>
          <w:b/>
        </w:rPr>
        <w:t xml:space="preserve"> – </w:t>
      </w:r>
      <w:r w:rsidRPr="00712462">
        <w:rPr>
          <w:b/>
        </w:rPr>
        <w:t>Procedures</w:t>
      </w:r>
      <w:r w:rsidRPr="00712462">
        <w:rPr>
          <w:rFonts w:cs="Arial"/>
        </w:rPr>
        <w:t xml:space="preserve"> is amended by replac</w:t>
      </w:r>
      <w:r>
        <w:rPr>
          <w:rFonts w:cs="Arial"/>
        </w:rPr>
        <w:t>ing</w:t>
      </w:r>
      <w:r w:rsidRPr="00712462">
        <w:rPr>
          <w:rFonts w:cs="Arial"/>
        </w:rPr>
        <w:t xml:space="preserve"> the </w:t>
      </w:r>
      <w:r w:rsidR="00CB078D">
        <w:rPr>
          <w:rFonts w:cs="Arial"/>
        </w:rPr>
        <w:t>thirteen</w:t>
      </w:r>
      <w:r w:rsidRPr="004E1022">
        <w:rPr>
          <w:rFonts w:cs="Arial"/>
        </w:rPr>
        <w:t>th</w:t>
      </w:r>
      <w:r>
        <w:rPr>
          <w:rFonts w:cs="Arial"/>
        </w:rPr>
        <w:t xml:space="preserve"> paragraph</w:t>
      </w:r>
      <w:r w:rsidRPr="00712462">
        <w:rPr>
          <w:rFonts w:cs="Arial"/>
        </w:rPr>
        <w:t xml:space="preserve"> with the following:</w:t>
      </w:r>
    </w:p>
    <w:p w14:paraId="0D00BF9E" w14:textId="77777777" w:rsidR="00837B72" w:rsidRDefault="00837B72" w:rsidP="00837B72">
      <w:pPr>
        <w:ind w:left="360"/>
        <w:outlineLvl w:val="0"/>
        <w:rPr>
          <w:rFonts w:cs="Arial"/>
        </w:rPr>
      </w:pPr>
    </w:p>
    <w:p w14:paraId="70C3D4BB" w14:textId="5E9BAA86" w:rsidR="00837B72" w:rsidRPr="004E1022" w:rsidRDefault="00837B72" w:rsidP="00837B72">
      <w:pPr>
        <w:pStyle w:val="ListParagraph"/>
        <w:suppressAutoHyphens/>
        <w:rPr>
          <w:rFonts w:cs="Arial"/>
        </w:rPr>
      </w:pPr>
      <w:r w:rsidRPr="004E1022">
        <w:rPr>
          <w:rFonts w:cs="Arial"/>
        </w:rPr>
        <w:t xml:space="preserve">Non-truck mounted equipment shall be regulated to allow for calibration of the amount and type of material applied. </w:t>
      </w:r>
    </w:p>
    <w:p w14:paraId="0C24A37C" w14:textId="5DBFFC0A" w:rsidR="0054199C" w:rsidRDefault="0054199C" w:rsidP="0054199C">
      <w:pPr>
        <w:ind w:left="720"/>
        <w:rPr>
          <w:rFonts w:cs="Arial"/>
        </w:rPr>
      </w:pPr>
    </w:p>
    <w:p w14:paraId="23A72250" w14:textId="3E429927" w:rsidR="00684F56" w:rsidRDefault="00684F56" w:rsidP="00684F56">
      <w:pPr>
        <w:ind w:left="360"/>
      </w:pPr>
      <w:r>
        <w:rPr>
          <w:b/>
        </w:rPr>
        <w:t>Section 704.03</w:t>
      </w:r>
      <w:r w:rsidR="00CB078D">
        <w:rPr>
          <w:b/>
        </w:rPr>
        <w:t xml:space="preserve"> – </w:t>
      </w:r>
      <w:r w:rsidR="00532F0D" w:rsidRPr="00712462">
        <w:rPr>
          <w:b/>
        </w:rPr>
        <w:t>Procedures</w:t>
      </w:r>
      <w:r>
        <w:rPr>
          <w:b/>
        </w:rPr>
        <w:t xml:space="preserve"> </w:t>
      </w:r>
      <w:r w:rsidRPr="005107B7">
        <w:t>is amended to replace the</w:t>
      </w:r>
      <w:r>
        <w:t xml:space="preserve"> </w:t>
      </w:r>
      <w:r w:rsidR="00CB078D">
        <w:t>eighteen</w:t>
      </w:r>
      <w:r>
        <w:t>th</w:t>
      </w:r>
      <w:r w:rsidRPr="005107B7">
        <w:t xml:space="preserve"> paragraph with the following:</w:t>
      </w:r>
    </w:p>
    <w:p w14:paraId="4DAAB563" w14:textId="77777777" w:rsidR="00684F56" w:rsidRPr="0054199C" w:rsidRDefault="00684F56" w:rsidP="0054199C">
      <w:pPr>
        <w:ind w:left="720"/>
        <w:rPr>
          <w:rFonts w:cs="Arial"/>
        </w:rPr>
      </w:pPr>
    </w:p>
    <w:p w14:paraId="05B52619" w14:textId="46C197E0" w:rsidR="00684F56" w:rsidRPr="00684F56" w:rsidRDefault="00684F56" w:rsidP="00684F56">
      <w:pPr>
        <w:ind w:left="720"/>
        <w:rPr>
          <w:rFonts w:cs="Arial"/>
        </w:rPr>
      </w:pPr>
      <w:r w:rsidRPr="00684F56">
        <w:rPr>
          <w:rFonts w:cs="Arial"/>
        </w:rPr>
        <w:t xml:space="preserve">Glass beads and retroreflective optics shall be applied at the rate specified herein or as specified in the </w:t>
      </w:r>
      <w:r w:rsidR="00CB078D">
        <w:rPr>
          <w:rFonts w:cs="Arial"/>
        </w:rPr>
        <w:t>Department</w:t>
      </w:r>
      <w:r w:rsidRPr="00684F56">
        <w:rPr>
          <w:rFonts w:cs="Arial"/>
        </w:rPr>
        <w:t xml:space="preserve">’s Approved List for the specific pavement marking product. Beads and optics shall be evenly distributed over the entire </w:t>
      </w:r>
      <w:r>
        <w:rPr>
          <w:rFonts w:cs="Arial"/>
        </w:rPr>
        <w:t xml:space="preserve">lateral and longitudinal </w:t>
      </w:r>
      <w:r w:rsidRPr="00684F56">
        <w:rPr>
          <w:rFonts w:cs="Arial"/>
        </w:rPr>
        <w:t>surface of the marking. The Contractor shall apply beads to the surface of liquid markings with a bead dispenser attached to the applicator that shall uniformly dispense beads simultaneously on and into the just-applied marking. The bead dispenser shall be equipped with a cut-off control synchronized with the applied marking material cut off control so that the beads are applied totally on the marking. Beads shall be applied while the liquid marking is still fluid</w:t>
      </w:r>
      <w:r>
        <w:rPr>
          <w:rFonts w:cs="Arial"/>
        </w:rPr>
        <w:t>, resulting in approximately  60</w:t>
      </w:r>
      <w:r w:rsidR="00CB078D">
        <w:rPr>
          <w:rFonts w:cs="Arial"/>
        </w:rPr>
        <w:t>%</w:t>
      </w:r>
      <w:r>
        <w:rPr>
          <w:rFonts w:cs="Arial"/>
        </w:rPr>
        <w:t xml:space="preserve"> embedment in the marking’s surface</w:t>
      </w:r>
      <w:r w:rsidRPr="00684F56">
        <w:rPr>
          <w:rFonts w:cs="Arial"/>
        </w:rPr>
        <w:t>. Beads installed on crosswalks and stop lines on roadways with curbs only (no gutter) may be hand applied for two feet at the end of each line next to the curb with</w:t>
      </w:r>
      <w:r w:rsidR="00CB078D">
        <w:rPr>
          <w:rFonts w:cs="Arial"/>
        </w:rPr>
        <w:t xml:space="preserve"> 100 percent of the beads embed</w:t>
      </w:r>
      <w:r w:rsidRPr="00684F56">
        <w:rPr>
          <w:rFonts w:cs="Arial"/>
        </w:rPr>
        <w:t>ded 50</w:t>
      </w:r>
      <w:r w:rsidR="00CB078D">
        <w:rPr>
          <w:rFonts w:cs="Arial"/>
        </w:rPr>
        <w:t>%</w:t>
      </w:r>
      <w:r w:rsidRPr="00684F56">
        <w:rPr>
          <w:rFonts w:cs="Arial"/>
        </w:rPr>
        <w:t xml:space="preserve"> to 60</w:t>
      </w:r>
      <w:r w:rsidR="00CB078D">
        <w:rPr>
          <w:rFonts w:cs="Arial"/>
        </w:rPr>
        <w:t>%</w:t>
      </w:r>
      <w:r w:rsidRPr="00684F56">
        <w:rPr>
          <w:rFonts w:cs="Arial"/>
        </w:rPr>
        <w:t xml:space="preserve"> into the marking’s surface. </w:t>
      </w:r>
    </w:p>
    <w:p w14:paraId="1BFA97C0" w14:textId="1977BBDB" w:rsidR="0054199C" w:rsidRDefault="0054199C" w:rsidP="00CB7C21">
      <w:pPr>
        <w:ind w:left="360"/>
        <w:rPr>
          <w:b/>
        </w:rPr>
      </w:pPr>
    </w:p>
    <w:p w14:paraId="57631A9E" w14:textId="481E26D2" w:rsidR="00F303C1" w:rsidRDefault="00F303C1" w:rsidP="00F303C1">
      <w:pPr>
        <w:ind w:left="360"/>
      </w:pPr>
      <w:r>
        <w:rPr>
          <w:b/>
        </w:rPr>
        <w:t xml:space="preserve">Section 704.03(a)1 – Type A markings </w:t>
      </w:r>
      <w:r w:rsidRPr="005107B7">
        <w:t xml:space="preserve">is </w:t>
      </w:r>
      <w:r>
        <w:t>replaced with</w:t>
      </w:r>
      <w:r w:rsidRPr="005107B7">
        <w:t xml:space="preserve"> the following:</w:t>
      </w:r>
    </w:p>
    <w:p w14:paraId="216E802D" w14:textId="3EC833D6" w:rsidR="00684F56" w:rsidRDefault="00684F56" w:rsidP="00CB7C21">
      <w:pPr>
        <w:ind w:left="360"/>
        <w:rPr>
          <w:b/>
        </w:rPr>
      </w:pPr>
    </w:p>
    <w:p w14:paraId="33DC9160" w14:textId="4938EBF0" w:rsidR="00F303C1" w:rsidRPr="00F303C1" w:rsidRDefault="00F303C1" w:rsidP="00F303C1">
      <w:pPr>
        <w:ind w:left="720"/>
        <w:rPr>
          <w:rFonts w:cs="Arial"/>
        </w:rPr>
      </w:pPr>
      <w:r w:rsidRPr="00F303C1">
        <w:rPr>
          <w:rFonts w:cs="Arial"/>
          <w:b/>
        </w:rPr>
        <w:t>Type A markings</w:t>
      </w:r>
      <w:r w:rsidRPr="00F303C1">
        <w:rPr>
          <w:rFonts w:cs="Arial"/>
        </w:rPr>
        <w:t xml:space="preserve"> shall be applied in accordance with the manufacturer’s installation instructions. </w:t>
      </w:r>
      <w:r w:rsidR="00271B94">
        <w:rPr>
          <w:rFonts w:cs="Arial"/>
        </w:rPr>
        <w:t xml:space="preserve">When applying atop existing pavement markings, the existing marking shall first be swept or </w:t>
      </w:r>
      <w:r w:rsidR="00616840">
        <w:rPr>
          <w:rFonts w:cs="Arial"/>
        </w:rPr>
        <w:t>eradicated</w:t>
      </w:r>
      <w:r w:rsidR="00271B94">
        <w:rPr>
          <w:rFonts w:cs="Arial"/>
        </w:rPr>
        <w:t xml:space="preserve"> </w:t>
      </w:r>
      <w:r w:rsidR="00616840">
        <w:rPr>
          <w:rFonts w:cs="Arial"/>
        </w:rPr>
        <w:t>to the extent</w:t>
      </w:r>
      <w:r w:rsidR="00271B94">
        <w:rPr>
          <w:rFonts w:cs="Arial"/>
        </w:rPr>
        <w:t xml:space="preserve"> necessary </w:t>
      </w:r>
      <w:r w:rsidR="00616840">
        <w:rPr>
          <w:rFonts w:cs="Arial"/>
        </w:rPr>
        <w:t>to ensure that</w:t>
      </w:r>
      <w:r w:rsidR="00CA480B">
        <w:rPr>
          <w:rFonts w:cs="Arial"/>
        </w:rPr>
        <w:t xml:space="preserve"> the surface of the existing marking is clean, chalk free (not powdery), and well adhered</w:t>
      </w:r>
      <w:r w:rsidRPr="00F303C1">
        <w:rPr>
          <w:rFonts w:cs="Arial"/>
        </w:rPr>
        <w:t xml:space="preserve">. </w:t>
      </w:r>
    </w:p>
    <w:p w14:paraId="7F77A6DF" w14:textId="77777777" w:rsidR="00F303C1" w:rsidRPr="00F303C1" w:rsidRDefault="00F303C1" w:rsidP="00F303C1">
      <w:pPr>
        <w:ind w:left="720"/>
        <w:rPr>
          <w:rFonts w:cs="Arial"/>
        </w:rPr>
      </w:pPr>
    </w:p>
    <w:p w14:paraId="067FD4A6" w14:textId="6BA7723E" w:rsidR="008F575D" w:rsidRDefault="00F303C1" w:rsidP="008F575D">
      <w:pPr>
        <w:ind w:left="720"/>
        <w:rPr>
          <w:rFonts w:cs="Arial"/>
        </w:rPr>
      </w:pPr>
      <w:r w:rsidRPr="00F303C1">
        <w:rPr>
          <w:rFonts w:cs="Arial"/>
        </w:rPr>
        <w:t xml:space="preserve">Glass beads </w:t>
      </w:r>
      <w:r w:rsidR="005675AC">
        <w:rPr>
          <w:rFonts w:cs="Arial"/>
        </w:rPr>
        <w:t xml:space="preserve">for Type A, Class I markings </w:t>
      </w:r>
      <w:r w:rsidRPr="00F303C1">
        <w:rPr>
          <w:rFonts w:cs="Arial"/>
        </w:rPr>
        <w:t xml:space="preserve">shall be </w:t>
      </w:r>
      <w:r w:rsidR="008F575D">
        <w:rPr>
          <w:rFonts w:cs="Arial"/>
        </w:rPr>
        <w:t>AASHTO M</w:t>
      </w:r>
      <w:r w:rsidR="0073655D">
        <w:rPr>
          <w:rFonts w:cs="Arial"/>
        </w:rPr>
        <w:t xml:space="preserve"> </w:t>
      </w:r>
      <w:r w:rsidR="008F575D">
        <w:rPr>
          <w:rFonts w:cs="Arial"/>
        </w:rPr>
        <w:t xml:space="preserve">247 Type 1 Beads </w:t>
      </w:r>
      <w:r w:rsidRPr="00F303C1">
        <w:rPr>
          <w:rFonts w:cs="Arial"/>
        </w:rPr>
        <w:t xml:space="preserve">applied at </w:t>
      </w:r>
      <w:r w:rsidR="005675AC">
        <w:rPr>
          <w:rFonts w:cs="Arial"/>
        </w:rPr>
        <w:t>a</w:t>
      </w:r>
      <w:r w:rsidR="005675AC" w:rsidRPr="00F303C1">
        <w:rPr>
          <w:rFonts w:cs="Arial"/>
        </w:rPr>
        <w:t xml:space="preserve"> </w:t>
      </w:r>
      <w:r w:rsidRPr="00F303C1">
        <w:rPr>
          <w:rFonts w:cs="Arial"/>
        </w:rPr>
        <w:t>minimum rate of 6 pounds per gallon of paint</w:t>
      </w:r>
    </w:p>
    <w:p w14:paraId="345344FF" w14:textId="77777777" w:rsidR="008F575D" w:rsidRDefault="008F575D" w:rsidP="008F575D">
      <w:pPr>
        <w:ind w:left="720"/>
        <w:rPr>
          <w:rFonts w:cs="Arial"/>
        </w:rPr>
      </w:pPr>
    </w:p>
    <w:p w14:paraId="468BDF9C" w14:textId="11D6A78B" w:rsidR="008F575D" w:rsidRDefault="001E3900" w:rsidP="008F575D">
      <w:pPr>
        <w:ind w:left="720"/>
        <w:rPr>
          <w:rFonts w:cs="Arial"/>
        </w:rPr>
      </w:pPr>
      <w:r>
        <w:rPr>
          <w:rFonts w:cs="Arial"/>
        </w:rPr>
        <w:t>Retroreflective optics</w:t>
      </w:r>
      <w:r w:rsidR="005675AC">
        <w:rPr>
          <w:rFonts w:cs="Arial"/>
        </w:rPr>
        <w:t xml:space="preserve"> for Type A, Class II </w:t>
      </w:r>
      <w:r w:rsidR="00405A62">
        <w:rPr>
          <w:rFonts w:cs="Arial"/>
        </w:rPr>
        <w:t xml:space="preserve">markings shall be </w:t>
      </w:r>
      <w:r w:rsidR="00E35374">
        <w:rPr>
          <w:rFonts w:cs="Arial"/>
        </w:rPr>
        <w:t>applied as noted in the Department’s Approved List 20 for the selected pavement marking product.</w:t>
      </w:r>
    </w:p>
    <w:p w14:paraId="79DEBFD3" w14:textId="71720D51" w:rsidR="003A296A" w:rsidRDefault="003A296A" w:rsidP="008F575D">
      <w:pPr>
        <w:ind w:left="720"/>
        <w:rPr>
          <w:rFonts w:cs="Arial"/>
        </w:rPr>
      </w:pPr>
    </w:p>
    <w:p w14:paraId="3F75CC72" w14:textId="43AD5996" w:rsidR="003A296A" w:rsidRDefault="003A296A" w:rsidP="008F575D">
      <w:pPr>
        <w:ind w:left="720"/>
        <w:rPr>
          <w:rFonts w:cs="Arial"/>
        </w:rPr>
      </w:pPr>
      <w:r>
        <w:rPr>
          <w:rFonts w:cs="Arial"/>
        </w:rPr>
        <w:t xml:space="preserve">The Contractor may substitute </w:t>
      </w:r>
      <w:r w:rsidR="003D4B8E">
        <w:rPr>
          <w:rFonts w:cs="Arial"/>
        </w:rPr>
        <w:t xml:space="preserve">Type A, Class I </w:t>
      </w:r>
      <w:r>
        <w:rPr>
          <w:rFonts w:cs="Arial"/>
        </w:rPr>
        <w:t xml:space="preserve">cold weather paint </w:t>
      </w:r>
      <w:r w:rsidR="00D93A64">
        <w:rPr>
          <w:rFonts w:cs="Arial"/>
        </w:rPr>
        <w:t>(</w:t>
      </w:r>
      <w:r>
        <w:rPr>
          <w:rFonts w:cs="Arial"/>
        </w:rPr>
        <w:t>traffic paint designed for application at temperatures below 40 °F</w:t>
      </w:r>
      <w:r w:rsidR="00D93A64">
        <w:rPr>
          <w:rFonts w:cs="Arial"/>
        </w:rPr>
        <w:t>)</w:t>
      </w:r>
      <w:r>
        <w:rPr>
          <w:rFonts w:cs="Arial"/>
        </w:rPr>
        <w:t xml:space="preserve"> for Type A, Class I </w:t>
      </w:r>
      <w:r w:rsidR="003D4B8E">
        <w:rPr>
          <w:rFonts w:cs="Arial"/>
        </w:rPr>
        <w:t>conventional paint</w:t>
      </w:r>
      <w:r>
        <w:rPr>
          <w:rFonts w:cs="Arial"/>
        </w:rPr>
        <w:t xml:space="preserve"> at no additional cost to the Department.  Cold weather paint shall be from the Department’s Approved List 20.</w:t>
      </w:r>
    </w:p>
    <w:p w14:paraId="5CE550E0" w14:textId="77777777" w:rsidR="005107B7" w:rsidRDefault="005107B7" w:rsidP="00CB7C21">
      <w:pPr>
        <w:ind w:left="360"/>
        <w:rPr>
          <w:b/>
        </w:rPr>
      </w:pPr>
    </w:p>
    <w:p w14:paraId="3B4FF57C" w14:textId="2167850A" w:rsidR="00CB7C21" w:rsidRDefault="00CB7C21" w:rsidP="00CB7C21">
      <w:pPr>
        <w:ind w:left="360"/>
      </w:pPr>
      <w:r>
        <w:rPr>
          <w:b/>
        </w:rPr>
        <w:t>Section 704.03</w:t>
      </w:r>
      <w:r w:rsidRPr="00274A4B">
        <w:rPr>
          <w:b/>
        </w:rPr>
        <w:t>(a)2</w:t>
      </w:r>
      <w:r w:rsidR="00274A4B" w:rsidRPr="00274A4B">
        <w:rPr>
          <w:b/>
        </w:rPr>
        <w:t xml:space="preserve"> – </w:t>
      </w:r>
      <w:r>
        <w:rPr>
          <w:b/>
        </w:rPr>
        <w:t>Type B markings</w:t>
      </w:r>
      <w:r>
        <w:t xml:space="preserve"> is amended to replace the </w:t>
      </w:r>
      <w:r w:rsidR="000357CF">
        <w:t xml:space="preserve">third </w:t>
      </w:r>
      <w:r>
        <w:t>paragraph with the following:</w:t>
      </w:r>
    </w:p>
    <w:bookmarkEnd w:id="1"/>
    <w:bookmarkEnd w:id="2"/>
    <w:p w14:paraId="0589762F" w14:textId="77777777" w:rsidR="00CB7C21" w:rsidRDefault="00CB7C21" w:rsidP="00CB7C21">
      <w:pPr>
        <w:ind w:left="360"/>
      </w:pPr>
    </w:p>
    <w:p w14:paraId="26C06A68" w14:textId="65E1894B" w:rsidR="008F575D" w:rsidRPr="000357CF" w:rsidRDefault="000357CF" w:rsidP="003D4B8E">
      <w:pPr>
        <w:ind w:left="720"/>
      </w:pPr>
      <w:r w:rsidRPr="000357CF">
        <w:t xml:space="preserve">Non–truck mounted equipment for application of thermoplastic material shall </w:t>
      </w:r>
      <w:r w:rsidRPr="00E54D04">
        <w:rPr>
          <w:rFonts w:cs="Arial"/>
        </w:rPr>
        <w:t>include a</w:t>
      </w:r>
      <w:r>
        <w:rPr>
          <w:rFonts w:cs="Arial"/>
        </w:rPr>
        <w:t>n</w:t>
      </w:r>
      <w:r w:rsidRPr="00E54D04">
        <w:rPr>
          <w:rFonts w:cs="Arial"/>
        </w:rPr>
        <w:t xml:space="preserve"> extrude die with a burner, temperature controller, agitator</w:t>
      </w:r>
      <w:r>
        <w:rPr>
          <w:rFonts w:cs="Arial"/>
        </w:rPr>
        <w:t>,</w:t>
      </w:r>
      <w:r w:rsidRPr="00E54D04">
        <w:rPr>
          <w:rFonts w:cs="Arial"/>
        </w:rPr>
        <w:t xml:space="preserve"> and mechanical bead applicator to allow for the correct amount of material to be applied</w:t>
      </w:r>
      <w:r>
        <w:rPr>
          <w:rFonts w:cs="Arial"/>
        </w:rPr>
        <w:t>.</w:t>
      </w:r>
      <w:r w:rsidRPr="000357CF">
        <w:t xml:space="preserve"> </w:t>
      </w:r>
    </w:p>
    <w:p w14:paraId="3ECFBBEC" w14:textId="5744516C" w:rsidR="00CB7C21" w:rsidRDefault="00CB7C21" w:rsidP="00274A4B">
      <w:pPr>
        <w:rPr>
          <w:spacing w:val="-3"/>
        </w:rPr>
      </w:pPr>
    </w:p>
    <w:p w14:paraId="2764466A" w14:textId="5679B32A" w:rsidR="00CA480B" w:rsidRDefault="00CA480B" w:rsidP="00CA480B">
      <w:pPr>
        <w:ind w:left="360"/>
        <w:rPr>
          <w:spacing w:val="-3"/>
        </w:rPr>
      </w:pPr>
      <w:r>
        <w:rPr>
          <w:b/>
        </w:rPr>
        <w:t>Section 704.</w:t>
      </w:r>
      <w:r w:rsidRPr="00274A4B">
        <w:rPr>
          <w:b/>
        </w:rPr>
        <w:t>03</w:t>
      </w:r>
      <w:r w:rsidR="00274A4B">
        <w:rPr>
          <w:b/>
        </w:rPr>
        <w:t>(a)2</w:t>
      </w:r>
      <w:r w:rsidRPr="00274A4B">
        <w:rPr>
          <w:b/>
        </w:rPr>
        <w:t>a</w:t>
      </w:r>
      <w:r w:rsidR="00274A4B">
        <w:rPr>
          <w:b/>
        </w:rPr>
        <w:t xml:space="preserve"> – </w:t>
      </w:r>
      <w:r w:rsidRPr="00274A4B">
        <w:rPr>
          <w:b/>
        </w:rPr>
        <w:t>The</w:t>
      </w:r>
      <w:r>
        <w:rPr>
          <w:b/>
        </w:rPr>
        <w:t>rmoplastic (Class I)</w:t>
      </w:r>
      <w:r>
        <w:t xml:space="preserve"> is amended to replace the fourth </w:t>
      </w:r>
      <w:r w:rsidR="00405A62">
        <w:t xml:space="preserve">through sixth </w:t>
      </w:r>
      <w:r>
        <w:t>paragraph</w:t>
      </w:r>
      <w:r w:rsidR="00405A62">
        <w:t>s</w:t>
      </w:r>
      <w:r>
        <w:t xml:space="preserve"> with the following:</w:t>
      </w:r>
    </w:p>
    <w:p w14:paraId="4D9C6B90" w14:textId="27F73DB4" w:rsidR="00CA480B" w:rsidRDefault="00CA480B" w:rsidP="00CB7C21">
      <w:pPr>
        <w:ind w:left="360"/>
        <w:rPr>
          <w:b/>
        </w:rPr>
      </w:pPr>
    </w:p>
    <w:p w14:paraId="73B1C273" w14:textId="15DB3697" w:rsidR="00CA480B" w:rsidRDefault="00CA480B" w:rsidP="00CA480B">
      <w:pPr>
        <w:ind w:left="720"/>
        <w:rPr>
          <w:rFonts w:cs="Arial"/>
        </w:rPr>
      </w:pPr>
      <w:r w:rsidRPr="00CA480B">
        <w:rPr>
          <w:rFonts w:cs="Arial"/>
        </w:rPr>
        <w:t xml:space="preserve">Thermoplastic shall not be applied over existing pavement markings of materials </w:t>
      </w:r>
      <w:r>
        <w:rPr>
          <w:rFonts w:cs="Arial"/>
        </w:rPr>
        <w:t xml:space="preserve">other than paint or thermoplastic, </w:t>
      </w:r>
      <w:r w:rsidRPr="00CA480B">
        <w:rPr>
          <w:rFonts w:cs="Arial"/>
        </w:rPr>
        <w:t>unless the existing marking is 90 percent percent worn away or eradicated</w:t>
      </w:r>
      <w:r>
        <w:rPr>
          <w:rFonts w:cs="Arial"/>
        </w:rPr>
        <w:t>.  When applying thermoplastic over e</w:t>
      </w:r>
      <w:r w:rsidR="00616840">
        <w:rPr>
          <w:rFonts w:cs="Arial"/>
        </w:rPr>
        <w:t xml:space="preserve">xisting paint or thermoplastic, the existing marking shall first be swept or eradicated to the extent necessary to ensure that the surface of the existing marking is </w:t>
      </w:r>
      <w:r w:rsidRPr="00CA480B">
        <w:rPr>
          <w:rFonts w:cs="Arial"/>
        </w:rPr>
        <w:t xml:space="preserve">clean, chalk free (not powdery), and well adhered. </w:t>
      </w:r>
    </w:p>
    <w:p w14:paraId="15C9FAA7" w14:textId="00A18A33" w:rsidR="00405A62" w:rsidRDefault="00405A62" w:rsidP="00CA480B">
      <w:pPr>
        <w:ind w:left="720"/>
        <w:rPr>
          <w:rFonts w:cs="Arial"/>
        </w:rPr>
      </w:pPr>
    </w:p>
    <w:p w14:paraId="6386FFD1" w14:textId="77777777" w:rsidR="00405A62" w:rsidRDefault="00405A62" w:rsidP="00405A62">
      <w:pPr>
        <w:ind w:left="720"/>
        <w:rPr>
          <w:rFonts w:cs="Arial"/>
        </w:rPr>
      </w:pPr>
      <w:r w:rsidRPr="00405A62">
        <w:rPr>
          <w:rFonts w:cs="Arial"/>
        </w:rPr>
        <w:lastRenderedPageBreak/>
        <w:t>Thermoplastic marking material shall be applied at thickness of 90 mils (± 5 mils) above the riding surface, whether dense or open graded surface.</w:t>
      </w:r>
    </w:p>
    <w:p w14:paraId="435A973C" w14:textId="02BE8F2A" w:rsidR="00405A62" w:rsidRPr="00405A62" w:rsidRDefault="00405A62" w:rsidP="00405A62">
      <w:pPr>
        <w:ind w:left="720"/>
        <w:rPr>
          <w:rFonts w:cs="Arial"/>
        </w:rPr>
      </w:pPr>
      <w:r w:rsidRPr="00405A62">
        <w:rPr>
          <w:rFonts w:cs="Arial"/>
        </w:rPr>
        <w:t xml:space="preserve"> </w:t>
      </w:r>
    </w:p>
    <w:p w14:paraId="503F7C7A" w14:textId="6552EF86" w:rsidR="00405A62" w:rsidRDefault="00405A62" w:rsidP="00CA480B">
      <w:pPr>
        <w:ind w:left="720"/>
        <w:rPr>
          <w:rFonts w:cs="Arial"/>
        </w:rPr>
      </w:pPr>
      <w:r w:rsidRPr="00405A62">
        <w:rPr>
          <w:rFonts w:cs="Arial"/>
        </w:rPr>
        <w:t xml:space="preserve">Glass beads and retroreflective optics shall be surface applied at the rate of </w:t>
      </w:r>
      <w:r w:rsidR="003D4B8E">
        <w:rPr>
          <w:rFonts w:cs="Arial"/>
        </w:rPr>
        <w:t>10</w:t>
      </w:r>
      <w:r w:rsidR="003D4B8E" w:rsidRPr="00405A62">
        <w:rPr>
          <w:rFonts w:cs="Arial"/>
        </w:rPr>
        <w:t xml:space="preserve"> </w:t>
      </w:r>
      <w:r w:rsidRPr="00405A62">
        <w:rPr>
          <w:rFonts w:cs="Arial"/>
        </w:rPr>
        <w:t>pounds per 100 square feet unless specified otherwise on the Materials Division’s Approved Products List 43 for the specific thermoplastic product.</w:t>
      </w:r>
    </w:p>
    <w:p w14:paraId="3EE27CC0" w14:textId="77777777" w:rsidR="00405A62" w:rsidRPr="00CA480B" w:rsidRDefault="00405A62" w:rsidP="00CA480B">
      <w:pPr>
        <w:ind w:left="720"/>
        <w:rPr>
          <w:rFonts w:cs="Arial"/>
        </w:rPr>
      </w:pPr>
    </w:p>
    <w:p w14:paraId="5306F0C4" w14:textId="77777777" w:rsidR="00CA480B" w:rsidRDefault="00CA480B" w:rsidP="00CB7C21">
      <w:pPr>
        <w:ind w:left="360"/>
        <w:rPr>
          <w:b/>
        </w:rPr>
      </w:pPr>
    </w:p>
    <w:p w14:paraId="57551EB6" w14:textId="7FFA328D" w:rsidR="00616840" w:rsidRDefault="00616840" w:rsidP="00616840">
      <w:pPr>
        <w:ind w:left="360"/>
        <w:rPr>
          <w:spacing w:val="-3"/>
        </w:rPr>
      </w:pPr>
      <w:r>
        <w:rPr>
          <w:b/>
        </w:rPr>
        <w:t>Section 704.</w:t>
      </w:r>
      <w:r w:rsidRPr="00274A4B">
        <w:rPr>
          <w:b/>
        </w:rPr>
        <w:t>03</w:t>
      </w:r>
      <w:r w:rsidR="00274A4B">
        <w:rPr>
          <w:b/>
        </w:rPr>
        <w:t>(a)2</w:t>
      </w:r>
      <w:r w:rsidRPr="00274A4B">
        <w:rPr>
          <w:b/>
        </w:rPr>
        <w:t>b</w:t>
      </w:r>
      <w:r w:rsidR="00274A4B">
        <w:rPr>
          <w:b/>
        </w:rPr>
        <w:t xml:space="preserve"> – </w:t>
      </w:r>
      <w:r w:rsidRPr="00274A4B">
        <w:rPr>
          <w:b/>
        </w:rPr>
        <w:t>Preformed</w:t>
      </w:r>
      <w:r>
        <w:rPr>
          <w:b/>
        </w:rPr>
        <w:t xml:space="preserve"> thermoplastic (Class II)</w:t>
      </w:r>
      <w:r>
        <w:t xml:space="preserve"> is amended to replace the </w:t>
      </w:r>
      <w:r w:rsidR="00274A4B">
        <w:t xml:space="preserve">first and </w:t>
      </w:r>
      <w:r>
        <w:t>second paragraph</w:t>
      </w:r>
      <w:r w:rsidR="00274A4B">
        <w:t>s</w:t>
      </w:r>
      <w:r>
        <w:t xml:space="preserve"> with the following:</w:t>
      </w:r>
    </w:p>
    <w:p w14:paraId="548C2DC2" w14:textId="77777777" w:rsidR="00CA480B" w:rsidRDefault="00CA480B" w:rsidP="00CB7C21">
      <w:pPr>
        <w:ind w:left="360"/>
        <w:rPr>
          <w:b/>
        </w:rPr>
      </w:pPr>
    </w:p>
    <w:p w14:paraId="5980714B" w14:textId="6572B0A9" w:rsidR="003254C4" w:rsidRDefault="003254C4" w:rsidP="003254C4">
      <w:pPr>
        <w:ind w:left="720"/>
        <w:rPr>
          <w:rFonts w:cs="Arial"/>
        </w:rPr>
      </w:pPr>
      <w:r w:rsidRPr="003254C4">
        <w:rPr>
          <w:rFonts w:cs="Arial"/>
          <w:b/>
        </w:rPr>
        <w:t>Preformed thermoplastic (Class II)</w:t>
      </w:r>
      <w:r w:rsidRPr="003254C4">
        <w:rPr>
          <w:rFonts w:cs="Arial"/>
        </w:rPr>
        <w:t xml:space="preserve"> material shall be installed in accordance with the manufacturer’s installation instructions. A primer</w:t>
      </w:r>
      <w:r w:rsidR="004D1E77">
        <w:rPr>
          <w:rFonts w:cs="Arial"/>
        </w:rPr>
        <w:t xml:space="preserve"> or </w:t>
      </w:r>
      <w:r w:rsidRPr="003254C4">
        <w:rPr>
          <w:rFonts w:cs="Arial"/>
        </w:rPr>
        <w:t>sealer manufactured by or recommended by the preformed thermoplastic manufacturer shall be applied to all hydraulic cement concrete surfaces and to asphalt concrete surfaces in accordance with the manufacturer’s installation instructions.</w:t>
      </w:r>
    </w:p>
    <w:p w14:paraId="044C65B0" w14:textId="429E99D6" w:rsidR="003254C4" w:rsidRPr="003254C4" w:rsidRDefault="003254C4" w:rsidP="003254C4">
      <w:pPr>
        <w:ind w:left="720"/>
        <w:rPr>
          <w:rFonts w:cs="Arial"/>
        </w:rPr>
      </w:pPr>
      <w:r w:rsidRPr="003254C4">
        <w:rPr>
          <w:rFonts w:cs="Arial"/>
        </w:rPr>
        <w:t xml:space="preserve"> </w:t>
      </w:r>
    </w:p>
    <w:p w14:paraId="01E5B31C" w14:textId="52B76803" w:rsidR="003254C4" w:rsidRDefault="003254C4" w:rsidP="003254C4">
      <w:pPr>
        <w:ind w:left="720"/>
        <w:rPr>
          <w:rFonts w:cs="Arial"/>
        </w:rPr>
      </w:pPr>
      <w:r w:rsidRPr="003254C4">
        <w:rPr>
          <w:rFonts w:cs="Arial"/>
        </w:rPr>
        <w:t xml:space="preserve">Preformed thermoplastic shall not be applied over existing pavement markings of materials </w:t>
      </w:r>
      <w:r>
        <w:rPr>
          <w:rFonts w:cs="Arial"/>
        </w:rPr>
        <w:t xml:space="preserve"> other than paint or thermoplastic, </w:t>
      </w:r>
      <w:r w:rsidRPr="003254C4">
        <w:rPr>
          <w:rFonts w:cs="Arial"/>
        </w:rPr>
        <w:t>unless the existing marking is 90 percent worn away or eradicated</w:t>
      </w:r>
      <w:r>
        <w:rPr>
          <w:rFonts w:cs="Arial"/>
        </w:rPr>
        <w:t>.</w:t>
      </w:r>
      <w:r w:rsidRPr="003254C4">
        <w:rPr>
          <w:rFonts w:cs="Arial"/>
        </w:rPr>
        <w:t xml:space="preserve"> </w:t>
      </w:r>
      <w:r>
        <w:rPr>
          <w:rFonts w:cs="Arial"/>
        </w:rPr>
        <w:t xml:space="preserve"> When applying preformed thermoplastic over existing paint or thermoplastic, the existing marking shall first be swept or eradicated to the extent necessary to ensure th</w:t>
      </w:r>
      <w:r w:rsidR="00EF4AFE">
        <w:rPr>
          <w:rFonts w:cs="Arial"/>
        </w:rPr>
        <w:t>e</w:t>
      </w:r>
      <w:r>
        <w:rPr>
          <w:rFonts w:cs="Arial"/>
        </w:rPr>
        <w:t xml:space="preserve"> surface of the existing marking is</w:t>
      </w:r>
      <w:r w:rsidRPr="003254C4">
        <w:rPr>
          <w:rFonts w:cs="Arial"/>
        </w:rPr>
        <w:t xml:space="preserve"> clean, chalk free (not powdery), and well adhered. </w:t>
      </w:r>
    </w:p>
    <w:p w14:paraId="611E2244" w14:textId="5C15691D" w:rsidR="003A296A" w:rsidRDefault="003A296A" w:rsidP="003254C4">
      <w:pPr>
        <w:ind w:left="720"/>
        <w:rPr>
          <w:rFonts w:cs="Arial"/>
        </w:rPr>
      </w:pPr>
    </w:p>
    <w:p w14:paraId="3C6E5248" w14:textId="39BBC1F8" w:rsidR="003A296A" w:rsidRPr="003254C4" w:rsidRDefault="003A296A" w:rsidP="003254C4">
      <w:pPr>
        <w:ind w:left="720"/>
        <w:rPr>
          <w:rFonts w:cs="Arial"/>
        </w:rPr>
      </w:pPr>
      <w:r>
        <w:rPr>
          <w:rFonts w:cs="Arial"/>
        </w:rPr>
        <w:t>Permanent transverse rumble strips shall be applied using two strips of white Type B, Class II material.  The bottom strip shall be 250 mils thick and 4 inches wide, and the top strip shall be 125 mils thick and 2 inches wide (centered atop the bottom strip), unless noted otherwise in the plans.  Transverse rumble strips shall be installed in arrays as per the Standard Drawings and the plans.</w:t>
      </w:r>
    </w:p>
    <w:p w14:paraId="757071EB" w14:textId="64D97374" w:rsidR="00274A4B" w:rsidRDefault="00274A4B" w:rsidP="00CB7C21">
      <w:pPr>
        <w:ind w:left="360"/>
        <w:rPr>
          <w:b/>
        </w:rPr>
      </w:pPr>
    </w:p>
    <w:p w14:paraId="65BEA24A" w14:textId="77777777" w:rsidR="0012283D" w:rsidRDefault="0012283D" w:rsidP="0012283D">
      <w:pPr>
        <w:ind w:left="360"/>
        <w:rPr>
          <w:b/>
        </w:rPr>
      </w:pPr>
    </w:p>
    <w:p w14:paraId="4350B8B9" w14:textId="77777777" w:rsidR="0012283D" w:rsidRDefault="0012283D" w:rsidP="00CB7C21">
      <w:pPr>
        <w:ind w:left="360"/>
        <w:rPr>
          <w:b/>
        </w:rPr>
      </w:pPr>
    </w:p>
    <w:p w14:paraId="1219BD3E" w14:textId="44CBDF69" w:rsidR="00CB7C21" w:rsidRDefault="00CB7C21" w:rsidP="00CB7C21">
      <w:pPr>
        <w:suppressAutoHyphens/>
        <w:ind w:left="360"/>
        <w:rPr>
          <w:rFonts w:cs="Arial"/>
          <w:spacing w:val="-3"/>
        </w:rPr>
      </w:pPr>
      <w:r>
        <w:rPr>
          <w:rFonts w:cs="Arial"/>
          <w:b/>
        </w:rPr>
        <w:t>Section 704.03</w:t>
      </w:r>
      <w:r w:rsidRPr="00274A4B">
        <w:rPr>
          <w:rFonts w:cs="Arial"/>
          <w:b/>
        </w:rPr>
        <w:t>(b)</w:t>
      </w:r>
      <w:r w:rsidR="00274A4B" w:rsidRPr="00274A4B">
        <w:rPr>
          <w:rFonts w:cs="Arial"/>
          <w:b/>
        </w:rPr>
        <w:t xml:space="preserve"> – </w:t>
      </w:r>
      <w:r w:rsidRPr="00274A4B">
        <w:rPr>
          <w:rFonts w:cs="Arial"/>
          <w:b/>
        </w:rPr>
        <w:t>P</w:t>
      </w:r>
      <w:r>
        <w:rPr>
          <w:rFonts w:cs="Arial"/>
          <w:b/>
        </w:rPr>
        <w:t>avement messages and symbols markings</w:t>
      </w:r>
      <w:r>
        <w:rPr>
          <w:rFonts w:cs="Arial"/>
        </w:rPr>
        <w:t xml:space="preserve"> is amended to replace the second paragraph with the following:</w:t>
      </w:r>
    </w:p>
    <w:p w14:paraId="007DA4E8" w14:textId="77777777" w:rsidR="00CB7C21" w:rsidRDefault="00CB7C21" w:rsidP="00CB7C21">
      <w:pPr>
        <w:suppressAutoHyphens/>
        <w:ind w:left="360"/>
        <w:rPr>
          <w:rFonts w:cs="Arial"/>
        </w:rPr>
      </w:pPr>
    </w:p>
    <w:p w14:paraId="4216AB46" w14:textId="3578BDBA" w:rsidR="006F1217" w:rsidRDefault="006F1217" w:rsidP="00CB7C21">
      <w:pPr>
        <w:suppressAutoHyphens/>
        <w:ind w:left="720"/>
        <w:rPr>
          <w:rFonts w:cs="Arial"/>
        </w:rPr>
      </w:pPr>
      <w:r w:rsidRPr="006F1217">
        <w:rPr>
          <w:rFonts w:cs="Arial"/>
          <w:szCs w:val="18"/>
        </w:rPr>
        <w:t>Surface temperature at time of application shall be in accordance with manufacturer’s installation instructions. If the installation instructions do not specify minimum surface temperature, then the markings shall not be installed unless the surface temperature at time of application is 50°F or higher.</w:t>
      </w:r>
      <w:r w:rsidRPr="006F1217">
        <w:rPr>
          <w:rFonts w:cs="Arial"/>
        </w:rPr>
        <w:t>Surface temperature requirements shall not be considered met if the temperature is forecasted to drop below the minimum within two hours of application. The Contractor may heat the pavement for a short duration to dry the pavement surface and bring the surface temperature to within the allowable temperatures for pavement marking installation, at no extra cost to the Department. Heat torch temperatures shall not exceed 300</w:t>
      </w:r>
      <w:r w:rsidR="00E6074A">
        <w:rPr>
          <w:rFonts w:cs="Arial"/>
        </w:rPr>
        <w:t>°F</w:t>
      </w:r>
      <w:r w:rsidRPr="006F1217">
        <w:rPr>
          <w:rFonts w:cs="Arial"/>
        </w:rPr>
        <w:t>. The Contractor shall monitor pavement temperature to ensure it does not rise above 120°F at any time. Any damage to the pavement shall be promptly repaired at no extra cost to the Department.</w:t>
      </w:r>
    </w:p>
    <w:p w14:paraId="1E9845F7" w14:textId="77777777" w:rsidR="006F1217" w:rsidRDefault="006F1217" w:rsidP="00CB7C21">
      <w:pPr>
        <w:suppressAutoHyphens/>
        <w:ind w:left="720"/>
        <w:rPr>
          <w:rFonts w:cs="Arial"/>
        </w:rPr>
      </w:pPr>
    </w:p>
    <w:p w14:paraId="6F2C004A" w14:textId="7AB576B7" w:rsidR="00CB7C21" w:rsidRDefault="00CB7C21" w:rsidP="00CB7C21">
      <w:pPr>
        <w:suppressAutoHyphens/>
        <w:ind w:left="720"/>
        <w:rPr>
          <w:rFonts w:cs="Arial"/>
        </w:rPr>
      </w:pPr>
      <w:r>
        <w:rPr>
          <w:rFonts w:cs="Arial"/>
        </w:rPr>
        <w:t>Message and symbol markings include, but shall not be limited to, those detailed in Standard Drawing PM-10.</w:t>
      </w:r>
    </w:p>
    <w:p w14:paraId="24F048F9" w14:textId="312C3886" w:rsidR="003254C4" w:rsidRDefault="003254C4" w:rsidP="00CB7C21">
      <w:pPr>
        <w:suppressAutoHyphens/>
        <w:ind w:left="720"/>
        <w:rPr>
          <w:rFonts w:cs="Arial"/>
        </w:rPr>
      </w:pPr>
    </w:p>
    <w:p w14:paraId="0837A091" w14:textId="51C7C272" w:rsidR="00646ABF" w:rsidRPr="00712462" w:rsidRDefault="00646ABF" w:rsidP="00646ABF">
      <w:pPr>
        <w:ind w:left="720"/>
        <w:rPr>
          <w:rFonts w:cs="Arial"/>
          <w:b/>
        </w:rPr>
      </w:pPr>
      <w:r w:rsidRPr="00712462">
        <w:t>The sizes and shapes of symbols and characters shall match the size and shape specified in Standard Drawing</w:t>
      </w:r>
      <w:r>
        <w:t xml:space="preserve"> PM-10</w:t>
      </w:r>
      <w:r w:rsidRPr="00712462">
        <w:t xml:space="preserve"> or elsewhere in the Contract. Hand-drawn or “stick” symbols or characters will not be allowed.</w:t>
      </w:r>
    </w:p>
    <w:p w14:paraId="061416F1" w14:textId="77777777" w:rsidR="00CB7C21" w:rsidRDefault="00CB7C21" w:rsidP="00CB7C21">
      <w:pPr>
        <w:suppressAutoHyphens/>
        <w:ind w:left="360"/>
        <w:rPr>
          <w:rFonts w:cs="Arial"/>
          <w:b/>
        </w:rPr>
      </w:pPr>
    </w:p>
    <w:p w14:paraId="0BF6CE66" w14:textId="77777777" w:rsidR="006F1217" w:rsidRDefault="006F1217" w:rsidP="006F1217">
      <w:pPr>
        <w:rPr>
          <w:rFonts w:cs="Arial"/>
        </w:rPr>
      </w:pPr>
      <w:r>
        <w:rPr>
          <w:rFonts w:cs="Arial"/>
        </w:rPr>
        <w:tab/>
      </w:r>
      <w:r w:rsidRPr="00303D6E">
        <w:rPr>
          <w:rFonts w:cs="Arial"/>
          <w:b/>
        </w:rPr>
        <w:t>Table VII-3</w:t>
      </w:r>
      <w:r>
        <w:rPr>
          <w:rFonts w:cs="Arial"/>
        </w:rPr>
        <w:t xml:space="preserve"> is replaced with the following:</w:t>
      </w:r>
    </w:p>
    <w:p w14:paraId="1658DF32" w14:textId="77777777" w:rsidR="006F1217" w:rsidRDefault="006F1217" w:rsidP="006F1217">
      <w:pPr>
        <w:rPr>
          <w:rFonts w:cs="Arial"/>
        </w:rPr>
      </w:pPr>
    </w:p>
    <w:tbl>
      <w:tblPr>
        <w:tblW w:w="9630" w:type="dxa"/>
        <w:tblLayout w:type="fixed"/>
        <w:tblLook w:val="00A0" w:firstRow="1" w:lastRow="0" w:firstColumn="1" w:lastColumn="0" w:noHBand="0" w:noVBand="0"/>
      </w:tblPr>
      <w:tblGrid>
        <w:gridCol w:w="675"/>
        <w:gridCol w:w="750"/>
        <w:gridCol w:w="1724"/>
        <w:gridCol w:w="1234"/>
        <w:gridCol w:w="1171"/>
        <w:gridCol w:w="3266"/>
        <w:gridCol w:w="810"/>
      </w:tblGrid>
      <w:tr w:rsidR="006F1217" w:rsidRPr="00DF7FC6" w14:paraId="3DDC8A86" w14:textId="77777777" w:rsidTr="00A45ED8">
        <w:tc>
          <w:tcPr>
            <w:tcW w:w="9630" w:type="dxa"/>
            <w:gridSpan w:val="7"/>
            <w:tcBorders>
              <w:bottom w:val="single" w:sz="4" w:space="0" w:color="auto"/>
            </w:tcBorders>
            <w:shd w:val="clear" w:color="auto" w:fill="auto"/>
          </w:tcPr>
          <w:p w14:paraId="6A774738" w14:textId="77777777" w:rsidR="006F1217" w:rsidRPr="000C19D7" w:rsidRDefault="006F1217" w:rsidP="0057776D">
            <w:pPr>
              <w:jc w:val="center"/>
            </w:pPr>
            <w:r w:rsidRPr="00DF7FC6">
              <w:rPr>
                <w:b/>
              </w:rPr>
              <w:t>TABLE VII-3</w:t>
            </w:r>
          </w:p>
          <w:p w14:paraId="7CF4292C" w14:textId="77777777" w:rsidR="006F1217" w:rsidRPr="00DF7FC6" w:rsidRDefault="006F1217" w:rsidP="0057776D">
            <w:pPr>
              <w:jc w:val="center"/>
              <w:rPr>
                <w:rFonts w:eastAsia="MS Mincho"/>
                <w:b/>
              </w:rPr>
            </w:pPr>
            <w:r w:rsidRPr="00DF7FC6">
              <w:rPr>
                <w:b/>
              </w:rPr>
              <w:t>Pavement Markings</w:t>
            </w:r>
          </w:p>
        </w:tc>
      </w:tr>
      <w:tr w:rsidR="00A45ED8" w:rsidRPr="00DF7FC6" w14:paraId="55A37212" w14:textId="77777777" w:rsidTr="00A45ED8">
        <w:tc>
          <w:tcPr>
            <w:tcW w:w="675" w:type="dxa"/>
            <w:tcBorders>
              <w:top w:val="single" w:sz="4" w:space="0" w:color="auto"/>
              <w:bottom w:val="single" w:sz="4" w:space="0" w:color="auto"/>
            </w:tcBorders>
            <w:shd w:val="clear" w:color="auto" w:fill="auto"/>
          </w:tcPr>
          <w:p w14:paraId="50BB152A" w14:textId="77777777" w:rsidR="00A45ED8" w:rsidRPr="00DF7FC6" w:rsidRDefault="00A45ED8" w:rsidP="0057776D">
            <w:pPr>
              <w:jc w:val="center"/>
              <w:rPr>
                <w:rFonts w:eastAsia="MS Mincho" w:cs="Arial"/>
                <w:spacing w:val="-2"/>
              </w:rPr>
            </w:pPr>
            <w:r w:rsidRPr="00DF7FC6">
              <w:rPr>
                <w:rFonts w:eastAsia="MS Mincho" w:cs="Arial"/>
                <w:b/>
                <w:spacing w:val="-2"/>
              </w:rPr>
              <w:lastRenderedPageBreak/>
              <w:t>Type</w:t>
            </w:r>
          </w:p>
        </w:tc>
        <w:tc>
          <w:tcPr>
            <w:tcW w:w="750" w:type="dxa"/>
            <w:tcBorders>
              <w:top w:val="single" w:sz="4" w:space="0" w:color="auto"/>
              <w:bottom w:val="single" w:sz="4" w:space="0" w:color="auto"/>
            </w:tcBorders>
            <w:shd w:val="clear" w:color="auto" w:fill="auto"/>
          </w:tcPr>
          <w:p w14:paraId="3427C7F9" w14:textId="77777777" w:rsidR="00A45ED8" w:rsidRPr="00DF7FC6" w:rsidRDefault="00A45ED8" w:rsidP="0057776D">
            <w:pPr>
              <w:jc w:val="center"/>
              <w:rPr>
                <w:rFonts w:eastAsia="MS Mincho" w:cs="Arial"/>
              </w:rPr>
            </w:pPr>
            <w:r w:rsidRPr="00DF7FC6">
              <w:rPr>
                <w:rFonts w:eastAsia="MS Mincho" w:cs="Arial"/>
                <w:b/>
              </w:rPr>
              <w:t>Class</w:t>
            </w:r>
          </w:p>
        </w:tc>
        <w:tc>
          <w:tcPr>
            <w:tcW w:w="1724" w:type="dxa"/>
            <w:tcBorders>
              <w:top w:val="single" w:sz="4" w:space="0" w:color="auto"/>
              <w:bottom w:val="single" w:sz="4" w:space="0" w:color="auto"/>
            </w:tcBorders>
            <w:shd w:val="clear" w:color="auto" w:fill="auto"/>
          </w:tcPr>
          <w:p w14:paraId="752F5B85" w14:textId="77777777" w:rsidR="00A45ED8" w:rsidRPr="00DF7FC6" w:rsidRDefault="00A45ED8" w:rsidP="0057776D">
            <w:pPr>
              <w:jc w:val="center"/>
              <w:rPr>
                <w:rFonts w:eastAsia="MS Mincho" w:cs="Arial"/>
              </w:rPr>
            </w:pPr>
            <w:r w:rsidRPr="00DF7FC6">
              <w:rPr>
                <w:rFonts w:eastAsia="MS Mincho" w:cs="Arial"/>
                <w:b/>
              </w:rPr>
              <w:t>Name</w:t>
            </w:r>
          </w:p>
        </w:tc>
        <w:tc>
          <w:tcPr>
            <w:tcW w:w="1234" w:type="dxa"/>
            <w:tcBorders>
              <w:top w:val="single" w:sz="4" w:space="0" w:color="auto"/>
              <w:bottom w:val="single" w:sz="4" w:space="0" w:color="auto"/>
            </w:tcBorders>
            <w:shd w:val="clear" w:color="auto" w:fill="auto"/>
          </w:tcPr>
          <w:p w14:paraId="774614F4" w14:textId="77777777" w:rsidR="00A45ED8" w:rsidRPr="00DF7FC6" w:rsidRDefault="00A45ED8" w:rsidP="0057776D">
            <w:pPr>
              <w:suppressAutoHyphens/>
              <w:jc w:val="center"/>
              <w:rPr>
                <w:rFonts w:eastAsia="MS Mincho" w:cs="Arial"/>
              </w:rPr>
            </w:pPr>
            <w:r w:rsidRPr="00DF7FC6">
              <w:rPr>
                <w:rFonts w:eastAsia="MS Mincho" w:cs="Arial"/>
                <w:b/>
              </w:rPr>
              <w:t>Film</w:t>
            </w:r>
          </w:p>
          <w:p w14:paraId="569ECD46" w14:textId="77777777" w:rsidR="00A45ED8" w:rsidRPr="00DF7FC6" w:rsidRDefault="00A45ED8" w:rsidP="0057776D">
            <w:pPr>
              <w:suppressAutoHyphens/>
              <w:jc w:val="center"/>
              <w:rPr>
                <w:rFonts w:eastAsia="MS Mincho" w:cs="Arial"/>
              </w:rPr>
            </w:pPr>
            <w:r w:rsidRPr="00DF7FC6">
              <w:rPr>
                <w:rFonts w:eastAsia="MS Mincho" w:cs="Arial"/>
                <w:b/>
              </w:rPr>
              <w:t>Thickness</w:t>
            </w:r>
          </w:p>
          <w:p w14:paraId="2535E15B" w14:textId="77777777" w:rsidR="00A45ED8" w:rsidRPr="00DF7FC6" w:rsidRDefault="00A45ED8" w:rsidP="0057776D">
            <w:pPr>
              <w:jc w:val="center"/>
              <w:rPr>
                <w:rFonts w:eastAsia="MS Mincho" w:cs="Arial"/>
              </w:rPr>
            </w:pPr>
            <w:r w:rsidRPr="00DF7FC6">
              <w:rPr>
                <w:rFonts w:eastAsia="MS Mincho" w:cs="Arial"/>
                <w:b/>
              </w:rPr>
              <w:t>(mils)</w:t>
            </w:r>
          </w:p>
        </w:tc>
        <w:tc>
          <w:tcPr>
            <w:tcW w:w="1171" w:type="dxa"/>
            <w:tcBorders>
              <w:top w:val="single" w:sz="4" w:space="0" w:color="auto"/>
              <w:bottom w:val="single" w:sz="4" w:space="0" w:color="auto"/>
            </w:tcBorders>
            <w:shd w:val="clear" w:color="auto" w:fill="auto"/>
          </w:tcPr>
          <w:p w14:paraId="1F131B41" w14:textId="77777777" w:rsidR="00A45ED8" w:rsidRPr="00DF7FC6" w:rsidRDefault="00A45ED8" w:rsidP="0057776D">
            <w:pPr>
              <w:tabs>
                <w:tab w:val="left" w:pos="-1440"/>
                <w:tab w:val="left" w:pos="-720"/>
              </w:tabs>
              <w:suppressAutoHyphens/>
              <w:jc w:val="center"/>
              <w:rPr>
                <w:rFonts w:eastAsia="MS Mincho" w:cs="Arial"/>
              </w:rPr>
            </w:pPr>
            <w:r w:rsidRPr="00DF7FC6">
              <w:rPr>
                <w:rFonts w:eastAsia="MS Mincho" w:cs="Arial"/>
                <w:b/>
              </w:rPr>
              <w:t>Pavement</w:t>
            </w:r>
          </w:p>
          <w:p w14:paraId="3B09531F" w14:textId="77777777" w:rsidR="00A45ED8" w:rsidRPr="00DF7FC6" w:rsidRDefault="00A45ED8" w:rsidP="0057776D">
            <w:pPr>
              <w:jc w:val="center"/>
              <w:rPr>
                <w:rFonts w:eastAsia="MS Mincho" w:cs="Arial"/>
              </w:rPr>
            </w:pPr>
            <w:r w:rsidRPr="00DF7FC6">
              <w:rPr>
                <w:rFonts w:eastAsia="MS Mincho" w:cs="Arial"/>
                <w:b/>
              </w:rPr>
              <w:t>Surface</w:t>
            </w:r>
          </w:p>
        </w:tc>
        <w:tc>
          <w:tcPr>
            <w:tcW w:w="3266" w:type="dxa"/>
            <w:tcBorders>
              <w:top w:val="single" w:sz="4" w:space="0" w:color="auto"/>
              <w:bottom w:val="single" w:sz="4" w:space="0" w:color="auto"/>
            </w:tcBorders>
            <w:shd w:val="clear" w:color="auto" w:fill="auto"/>
          </w:tcPr>
          <w:p w14:paraId="6FC6A32D" w14:textId="77777777" w:rsidR="00A45ED8" w:rsidRPr="00DF7FC6" w:rsidRDefault="00A45ED8" w:rsidP="0057776D">
            <w:pPr>
              <w:jc w:val="center"/>
              <w:rPr>
                <w:rFonts w:eastAsia="MS Mincho" w:cs="Arial"/>
                <w:bCs/>
              </w:rPr>
            </w:pPr>
            <w:r w:rsidRPr="00DF7FC6">
              <w:rPr>
                <w:rFonts w:eastAsia="MS Mincho" w:cs="Arial"/>
                <w:b/>
                <w:bCs/>
              </w:rPr>
              <w:t>Application</w:t>
            </w:r>
          </w:p>
          <w:p w14:paraId="326EEA29" w14:textId="77777777" w:rsidR="00A45ED8" w:rsidRPr="00DF7FC6" w:rsidRDefault="00A45ED8" w:rsidP="0057776D">
            <w:pPr>
              <w:jc w:val="center"/>
              <w:rPr>
                <w:rFonts w:eastAsia="MS Mincho" w:cs="Arial"/>
              </w:rPr>
            </w:pPr>
            <w:r w:rsidRPr="00DF7FC6">
              <w:rPr>
                <w:rFonts w:eastAsia="MS Mincho" w:cs="Arial"/>
                <w:b/>
              </w:rPr>
              <w:t>Limitations</w:t>
            </w:r>
          </w:p>
        </w:tc>
        <w:tc>
          <w:tcPr>
            <w:tcW w:w="810" w:type="dxa"/>
            <w:tcBorders>
              <w:top w:val="single" w:sz="4" w:space="0" w:color="auto"/>
              <w:bottom w:val="single" w:sz="4" w:space="0" w:color="auto"/>
            </w:tcBorders>
            <w:shd w:val="clear" w:color="auto" w:fill="auto"/>
          </w:tcPr>
          <w:p w14:paraId="641A07A0" w14:textId="77777777" w:rsidR="00A45ED8" w:rsidRPr="00DF7FC6" w:rsidRDefault="00A45ED8" w:rsidP="00A45ED8">
            <w:pPr>
              <w:ind w:right="-108"/>
              <w:jc w:val="center"/>
              <w:rPr>
                <w:rFonts w:eastAsia="MS Mincho"/>
              </w:rPr>
            </w:pPr>
            <w:r w:rsidRPr="00DF7FC6">
              <w:rPr>
                <w:rFonts w:eastAsia="MS Mincho"/>
                <w:b/>
              </w:rPr>
              <w:t>Appr. List No.</w:t>
            </w:r>
          </w:p>
        </w:tc>
      </w:tr>
      <w:tr w:rsidR="00A45ED8" w:rsidRPr="00DF7FC6" w14:paraId="35B992F1" w14:textId="77777777" w:rsidTr="00A45ED8">
        <w:tc>
          <w:tcPr>
            <w:tcW w:w="675" w:type="dxa"/>
            <w:tcBorders>
              <w:top w:val="single" w:sz="4" w:space="0" w:color="auto"/>
              <w:bottom w:val="single" w:sz="4" w:space="0" w:color="auto"/>
            </w:tcBorders>
            <w:shd w:val="clear" w:color="auto" w:fill="auto"/>
          </w:tcPr>
          <w:p w14:paraId="7A5BFA6C" w14:textId="77777777" w:rsidR="00A45ED8" w:rsidRPr="00DF7FC6" w:rsidRDefault="00A45ED8" w:rsidP="0057776D">
            <w:pPr>
              <w:jc w:val="center"/>
              <w:rPr>
                <w:rFonts w:eastAsia="MS Mincho" w:cs="Arial"/>
              </w:rPr>
            </w:pPr>
            <w:r w:rsidRPr="00DF7FC6">
              <w:rPr>
                <w:rFonts w:eastAsia="MS Mincho" w:cs="Arial"/>
              </w:rPr>
              <w:t>A</w:t>
            </w:r>
          </w:p>
        </w:tc>
        <w:tc>
          <w:tcPr>
            <w:tcW w:w="750" w:type="dxa"/>
            <w:tcBorders>
              <w:top w:val="single" w:sz="4" w:space="0" w:color="auto"/>
              <w:bottom w:val="single" w:sz="4" w:space="0" w:color="auto"/>
            </w:tcBorders>
            <w:shd w:val="clear" w:color="auto" w:fill="auto"/>
          </w:tcPr>
          <w:p w14:paraId="35A2F1ED" w14:textId="675BF4F0" w:rsidR="00A45ED8" w:rsidRPr="00DF7FC6" w:rsidRDefault="00A20896" w:rsidP="0057776D">
            <w:pPr>
              <w:jc w:val="center"/>
              <w:rPr>
                <w:rFonts w:eastAsia="MS Mincho" w:cs="Arial"/>
              </w:rPr>
            </w:pPr>
            <w:r>
              <w:rPr>
                <w:rFonts w:eastAsia="MS Mincho" w:cs="Arial"/>
              </w:rPr>
              <w:t>I</w:t>
            </w:r>
          </w:p>
        </w:tc>
        <w:tc>
          <w:tcPr>
            <w:tcW w:w="1724" w:type="dxa"/>
            <w:tcBorders>
              <w:top w:val="single" w:sz="4" w:space="0" w:color="auto"/>
              <w:bottom w:val="single" w:sz="4" w:space="0" w:color="auto"/>
            </w:tcBorders>
            <w:shd w:val="clear" w:color="auto" w:fill="auto"/>
          </w:tcPr>
          <w:p w14:paraId="4727F221" w14:textId="730D1C36" w:rsidR="00A45ED8" w:rsidRPr="00DF7FC6" w:rsidRDefault="00290991" w:rsidP="00A20896">
            <w:pPr>
              <w:rPr>
                <w:rFonts w:eastAsia="MS Mincho" w:cs="Arial"/>
              </w:rPr>
            </w:pPr>
            <w:r>
              <w:rPr>
                <w:rFonts w:eastAsia="MS Mincho" w:cs="Arial"/>
              </w:rPr>
              <w:t>Conventional or Cold-Weather</w:t>
            </w:r>
            <w:r w:rsidR="00A20896">
              <w:rPr>
                <w:rFonts w:eastAsia="MS Mincho" w:cs="Arial"/>
              </w:rPr>
              <w:t xml:space="preserve"> </w:t>
            </w:r>
            <w:r w:rsidR="00A45ED8" w:rsidRPr="00DF7FC6">
              <w:rPr>
                <w:rFonts w:eastAsia="MS Mincho" w:cs="Arial"/>
              </w:rPr>
              <w:t xml:space="preserve">Traffic </w:t>
            </w:r>
            <w:r w:rsidR="00A20896">
              <w:rPr>
                <w:rFonts w:eastAsia="MS Mincho" w:cs="Arial"/>
              </w:rPr>
              <w:t>P</w:t>
            </w:r>
            <w:r w:rsidR="00A45ED8" w:rsidRPr="00DF7FC6">
              <w:rPr>
                <w:rFonts w:eastAsia="MS Mincho" w:cs="Arial"/>
              </w:rPr>
              <w:t>aint</w:t>
            </w:r>
          </w:p>
        </w:tc>
        <w:tc>
          <w:tcPr>
            <w:tcW w:w="1234" w:type="dxa"/>
            <w:tcBorders>
              <w:top w:val="single" w:sz="4" w:space="0" w:color="auto"/>
              <w:bottom w:val="single" w:sz="4" w:space="0" w:color="auto"/>
            </w:tcBorders>
            <w:shd w:val="clear" w:color="auto" w:fill="auto"/>
          </w:tcPr>
          <w:p w14:paraId="0016E8D2"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 xml:space="preserve">15 </w:t>
            </w:r>
            <w:r w:rsidRPr="00DF7FC6">
              <w:rPr>
                <w:rFonts w:eastAsia="MS Mincho" w:cs="Arial"/>
                <w:spacing w:val="-2"/>
              </w:rPr>
              <w:sym w:font="Symbol" w:char="F0B1"/>
            </w:r>
            <w:r w:rsidRPr="00DF7FC6">
              <w:rPr>
                <w:rFonts w:eastAsia="MS Mincho" w:cs="Arial"/>
                <w:spacing w:val="-2"/>
              </w:rPr>
              <w:t xml:space="preserve"> 1</w:t>
            </w:r>
          </w:p>
          <w:p w14:paraId="09EE65C2" w14:textId="77777777" w:rsidR="00A45ED8" w:rsidRPr="00DF7FC6" w:rsidRDefault="00A45ED8" w:rsidP="0057776D">
            <w:pPr>
              <w:jc w:val="center"/>
              <w:rPr>
                <w:rFonts w:eastAsia="MS Mincho" w:cs="Arial"/>
              </w:rPr>
            </w:pPr>
            <w:r w:rsidRPr="00DF7FC6">
              <w:rPr>
                <w:rFonts w:eastAsia="MS Mincho" w:cs="Arial"/>
                <w:spacing w:val="-2"/>
              </w:rPr>
              <w:t>when wet</w:t>
            </w:r>
          </w:p>
        </w:tc>
        <w:tc>
          <w:tcPr>
            <w:tcW w:w="1171" w:type="dxa"/>
            <w:tcBorders>
              <w:top w:val="single" w:sz="4" w:space="0" w:color="auto"/>
              <w:bottom w:val="single" w:sz="4" w:space="0" w:color="auto"/>
            </w:tcBorders>
            <w:shd w:val="clear" w:color="auto" w:fill="auto"/>
          </w:tcPr>
          <w:p w14:paraId="19C27010"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AC</w:t>
            </w:r>
          </w:p>
          <w:p w14:paraId="5351D9DE" w14:textId="77777777" w:rsidR="00A45ED8" w:rsidRPr="00DF7FC6" w:rsidRDefault="00A45ED8" w:rsidP="0057776D">
            <w:pPr>
              <w:jc w:val="center"/>
              <w:rPr>
                <w:rFonts w:eastAsia="MS Mincho" w:cs="Arial"/>
              </w:rPr>
            </w:pPr>
            <w:r w:rsidRPr="00DF7FC6">
              <w:rPr>
                <w:rFonts w:eastAsia="MS Mincho" w:cs="Arial"/>
                <w:spacing w:val="-2"/>
              </w:rPr>
              <w:t>HCC</w:t>
            </w:r>
          </w:p>
        </w:tc>
        <w:tc>
          <w:tcPr>
            <w:tcW w:w="3266" w:type="dxa"/>
            <w:tcBorders>
              <w:top w:val="single" w:sz="4" w:space="0" w:color="auto"/>
              <w:bottom w:val="single" w:sz="4" w:space="0" w:color="auto"/>
            </w:tcBorders>
            <w:shd w:val="clear" w:color="auto" w:fill="auto"/>
          </w:tcPr>
          <w:p w14:paraId="061FE8F2" w14:textId="77777777" w:rsidR="00A45ED8" w:rsidRPr="00DF7FC6" w:rsidRDefault="00A45ED8" w:rsidP="00A45ED8">
            <w:pPr>
              <w:jc w:val="center"/>
              <w:rPr>
                <w:rFonts w:eastAsia="MS Mincho" w:cs="Arial"/>
              </w:rPr>
            </w:pPr>
            <w:r w:rsidRPr="00DF7FC6">
              <w:rPr>
                <w:rFonts w:eastAsia="MS Mincho" w:cs="Arial"/>
                <w:spacing w:val="-2"/>
              </w:rPr>
              <w:t>May be applied directly after paving operations</w:t>
            </w:r>
          </w:p>
        </w:tc>
        <w:tc>
          <w:tcPr>
            <w:tcW w:w="810" w:type="dxa"/>
            <w:tcBorders>
              <w:top w:val="single" w:sz="4" w:space="0" w:color="auto"/>
              <w:bottom w:val="single" w:sz="4" w:space="0" w:color="auto"/>
            </w:tcBorders>
            <w:shd w:val="clear" w:color="auto" w:fill="auto"/>
          </w:tcPr>
          <w:p w14:paraId="11383E45" w14:textId="77777777" w:rsidR="00A45ED8" w:rsidRPr="00DF7FC6" w:rsidRDefault="00A45ED8" w:rsidP="00A45ED8">
            <w:pPr>
              <w:jc w:val="center"/>
              <w:rPr>
                <w:rFonts w:eastAsia="MS Mincho"/>
              </w:rPr>
            </w:pPr>
            <w:r w:rsidRPr="00DF7FC6">
              <w:rPr>
                <w:rFonts w:eastAsia="MS Mincho"/>
              </w:rPr>
              <w:t>20</w:t>
            </w:r>
          </w:p>
        </w:tc>
      </w:tr>
      <w:tr w:rsidR="00A20896" w:rsidRPr="00DF7FC6" w14:paraId="0EDABE99" w14:textId="77777777" w:rsidTr="00A45ED8">
        <w:tc>
          <w:tcPr>
            <w:tcW w:w="675" w:type="dxa"/>
            <w:tcBorders>
              <w:top w:val="single" w:sz="4" w:space="0" w:color="auto"/>
              <w:bottom w:val="single" w:sz="4" w:space="0" w:color="auto"/>
            </w:tcBorders>
            <w:shd w:val="clear" w:color="auto" w:fill="auto"/>
          </w:tcPr>
          <w:p w14:paraId="685DD9D3" w14:textId="78CEB5BE" w:rsidR="00A20896" w:rsidRPr="00DF7FC6" w:rsidRDefault="00A20896" w:rsidP="0057776D">
            <w:pPr>
              <w:jc w:val="center"/>
              <w:rPr>
                <w:rFonts w:eastAsia="MS Mincho" w:cs="Arial"/>
              </w:rPr>
            </w:pPr>
            <w:r>
              <w:rPr>
                <w:rFonts w:eastAsia="MS Mincho" w:cs="Arial"/>
              </w:rPr>
              <w:t>A</w:t>
            </w:r>
          </w:p>
        </w:tc>
        <w:tc>
          <w:tcPr>
            <w:tcW w:w="750" w:type="dxa"/>
            <w:tcBorders>
              <w:top w:val="single" w:sz="4" w:space="0" w:color="auto"/>
              <w:bottom w:val="single" w:sz="4" w:space="0" w:color="auto"/>
            </w:tcBorders>
            <w:shd w:val="clear" w:color="auto" w:fill="auto"/>
          </w:tcPr>
          <w:p w14:paraId="737A682A" w14:textId="1E85DD60" w:rsidR="00A20896" w:rsidRDefault="00A20896" w:rsidP="0057776D">
            <w:pPr>
              <w:jc w:val="center"/>
              <w:rPr>
                <w:rFonts w:eastAsia="MS Mincho" w:cs="Arial"/>
              </w:rPr>
            </w:pPr>
            <w:r>
              <w:rPr>
                <w:rFonts w:eastAsia="MS Mincho" w:cs="Arial"/>
              </w:rPr>
              <w:t>II</w:t>
            </w:r>
          </w:p>
        </w:tc>
        <w:tc>
          <w:tcPr>
            <w:tcW w:w="1724" w:type="dxa"/>
            <w:tcBorders>
              <w:top w:val="single" w:sz="4" w:space="0" w:color="auto"/>
              <w:bottom w:val="single" w:sz="4" w:space="0" w:color="auto"/>
            </w:tcBorders>
            <w:shd w:val="clear" w:color="auto" w:fill="auto"/>
          </w:tcPr>
          <w:p w14:paraId="39FAFE68" w14:textId="336D695D" w:rsidR="00A20896" w:rsidRPr="00DF7FC6" w:rsidRDefault="00A20896" w:rsidP="0057776D">
            <w:pPr>
              <w:rPr>
                <w:rFonts w:eastAsia="MS Mincho" w:cs="Arial"/>
              </w:rPr>
            </w:pPr>
            <w:r>
              <w:rPr>
                <w:rFonts w:eastAsia="MS Mincho" w:cs="Arial"/>
              </w:rPr>
              <w:t>High Build Traffic Paint</w:t>
            </w:r>
          </w:p>
        </w:tc>
        <w:tc>
          <w:tcPr>
            <w:tcW w:w="1234" w:type="dxa"/>
            <w:tcBorders>
              <w:top w:val="single" w:sz="4" w:space="0" w:color="auto"/>
              <w:bottom w:val="single" w:sz="4" w:space="0" w:color="auto"/>
            </w:tcBorders>
            <w:shd w:val="clear" w:color="auto" w:fill="auto"/>
          </w:tcPr>
          <w:p w14:paraId="6CFEAC07" w14:textId="59002AA4" w:rsidR="00A20896" w:rsidRPr="00DF7FC6" w:rsidRDefault="00A36FD9" w:rsidP="0057776D">
            <w:pPr>
              <w:suppressAutoHyphens/>
              <w:spacing w:before="40"/>
              <w:jc w:val="center"/>
              <w:rPr>
                <w:rFonts w:eastAsia="MS Mincho" w:cs="Arial"/>
                <w:spacing w:val="-2"/>
              </w:rPr>
            </w:pPr>
            <w:r>
              <w:rPr>
                <w:rFonts w:eastAsia="MS Mincho" w:cs="Arial"/>
                <w:spacing w:val="-2"/>
              </w:rPr>
              <w:t xml:space="preserve">25 </w:t>
            </w:r>
            <w:r w:rsidRPr="00DF7FC6">
              <w:rPr>
                <w:rFonts w:eastAsia="MS Mincho" w:cs="Arial"/>
                <w:spacing w:val="-2"/>
              </w:rPr>
              <w:sym w:font="Symbol" w:char="F0B1"/>
            </w:r>
            <w:r w:rsidRPr="00DF7FC6">
              <w:rPr>
                <w:rFonts w:eastAsia="MS Mincho" w:cs="Arial"/>
                <w:spacing w:val="-2"/>
              </w:rPr>
              <w:t xml:space="preserve"> </w:t>
            </w:r>
            <w:r>
              <w:rPr>
                <w:rFonts w:eastAsia="MS Mincho" w:cs="Arial"/>
                <w:spacing w:val="-2"/>
              </w:rPr>
              <w:t>2</w:t>
            </w:r>
            <w:r w:rsidR="00A20896">
              <w:rPr>
                <w:rFonts w:eastAsia="MS Mincho" w:cs="Arial"/>
                <w:spacing w:val="-2"/>
              </w:rPr>
              <w:t xml:space="preserve"> when wet</w:t>
            </w:r>
          </w:p>
        </w:tc>
        <w:tc>
          <w:tcPr>
            <w:tcW w:w="1171" w:type="dxa"/>
            <w:tcBorders>
              <w:top w:val="single" w:sz="4" w:space="0" w:color="auto"/>
              <w:bottom w:val="single" w:sz="4" w:space="0" w:color="auto"/>
            </w:tcBorders>
            <w:shd w:val="clear" w:color="auto" w:fill="auto"/>
          </w:tcPr>
          <w:p w14:paraId="7EEF6BCC" w14:textId="77777777" w:rsidR="00A20896" w:rsidRDefault="00A20896" w:rsidP="0057776D">
            <w:pPr>
              <w:suppressAutoHyphens/>
              <w:spacing w:before="40"/>
              <w:jc w:val="center"/>
              <w:rPr>
                <w:rFonts w:eastAsia="MS Mincho" w:cs="Arial"/>
                <w:spacing w:val="-2"/>
              </w:rPr>
            </w:pPr>
            <w:r>
              <w:rPr>
                <w:rFonts w:eastAsia="MS Mincho" w:cs="Arial"/>
                <w:spacing w:val="-2"/>
              </w:rPr>
              <w:t>AC</w:t>
            </w:r>
          </w:p>
          <w:p w14:paraId="011A76FE" w14:textId="15E3D4B4" w:rsidR="00A20896" w:rsidRPr="00DF7FC6" w:rsidRDefault="00A20896" w:rsidP="0057776D">
            <w:pPr>
              <w:suppressAutoHyphens/>
              <w:spacing w:before="40"/>
              <w:jc w:val="center"/>
              <w:rPr>
                <w:rFonts w:eastAsia="MS Mincho" w:cs="Arial"/>
                <w:spacing w:val="-2"/>
              </w:rPr>
            </w:pPr>
            <w:r>
              <w:rPr>
                <w:rFonts w:eastAsia="MS Mincho" w:cs="Arial"/>
                <w:spacing w:val="-2"/>
              </w:rPr>
              <w:t>HCC</w:t>
            </w:r>
          </w:p>
        </w:tc>
        <w:tc>
          <w:tcPr>
            <w:tcW w:w="3266" w:type="dxa"/>
            <w:tcBorders>
              <w:top w:val="single" w:sz="4" w:space="0" w:color="auto"/>
              <w:bottom w:val="single" w:sz="4" w:space="0" w:color="auto"/>
            </w:tcBorders>
            <w:shd w:val="clear" w:color="auto" w:fill="auto"/>
          </w:tcPr>
          <w:p w14:paraId="6F5397DB" w14:textId="1261AADB" w:rsidR="00A20896" w:rsidRPr="00DF7FC6" w:rsidRDefault="00A20896" w:rsidP="00A45ED8">
            <w:pPr>
              <w:jc w:val="center"/>
              <w:rPr>
                <w:rFonts w:eastAsia="MS Mincho" w:cs="Arial"/>
                <w:spacing w:val="-2"/>
              </w:rPr>
            </w:pPr>
            <w:r>
              <w:rPr>
                <w:rFonts w:eastAsia="MS Mincho" w:cs="Arial"/>
                <w:spacing w:val="-2"/>
              </w:rPr>
              <w:t>May be applied directly after paving operations</w:t>
            </w:r>
          </w:p>
        </w:tc>
        <w:tc>
          <w:tcPr>
            <w:tcW w:w="810" w:type="dxa"/>
            <w:tcBorders>
              <w:top w:val="single" w:sz="4" w:space="0" w:color="auto"/>
              <w:bottom w:val="single" w:sz="4" w:space="0" w:color="auto"/>
            </w:tcBorders>
            <w:shd w:val="clear" w:color="auto" w:fill="auto"/>
          </w:tcPr>
          <w:p w14:paraId="74F5A57E" w14:textId="648D3BDD" w:rsidR="00A20896" w:rsidRPr="00DF7FC6" w:rsidRDefault="00A20896" w:rsidP="00A45ED8">
            <w:pPr>
              <w:jc w:val="center"/>
              <w:rPr>
                <w:rFonts w:eastAsia="MS Mincho"/>
              </w:rPr>
            </w:pPr>
            <w:r>
              <w:rPr>
                <w:rFonts w:eastAsia="MS Mincho"/>
              </w:rPr>
              <w:t>20</w:t>
            </w:r>
          </w:p>
        </w:tc>
      </w:tr>
      <w:tr w:rsidR="00A45ED8" w:rsidRPr="00DF7FC6" w14:paraId="79FF016D" w14:textId="77777777" w:rsidTr="00A45ED8">
        <w:tc>
          <w:tcPr>
            <w:tcW w:w="675" w:type="dxa"/>
            <w:tcBorders>
              <w:top w:val="single" w:sz="4" w:space="0" w:color="auto"/>
            </w:tcBorders>
            <w:shd w:val="clear" w:color="auto" w:fill="auto"/>
          </w:tcPr>
          <w:p w14:paraId="2B46F208" w14:textId="77777777" w:rsidR="00A45ED8" w:rsidRPr="00DF7FC6" w:rsidRDefault="00A45ED8" w:rsidP="0057776D">
            <w:pPr>
              <w:jc w:val="center"/>
              <w:rPr>
                <w:rFonts w:eastAsia="MS Mincho" w:cs="Arial"/>
              </w:rPr>
            </w:pPr>
            <w:r w:rsidRPr="00DF7FC6">
              <w:rPr>
                <w:rFonts w:eastAsia="MS Mincho" w:cs="Arial"/>
              </w:rPr>
              <w:t>B</w:t>
            </w:r>
          </w:p>
        </w:tc>
        <w:tc>
          <w:tcPr>
            <w:tcW w:w="750" w:type="dxa"/>
            <w:tcBorders>
              <w:top w:val="single" w:sz="4" w:space="0" w:color="auto"/>
            </w:tcBorders>
            <w:shd w:val="clear" w:color="auto" w:fill="auto"/>
          </w:tcPr>
          <w:p w14:paraId="5BBFE583" w14:textId="77777777" w:rsidR="00A45ED8" w:rsidRPr="00DF7FC6" w:rsidRDefault="00A45ED8" w:rsidP="0057776D">
            <w:pPr>
              <w:jc w:val="center"/>
              <w:rPr>
                <w:rFonts w:eastAsia="MS Mincho" w:cs="Arial"/>
              </w:rPr>
            </w:pPr>
            <w:r w:rsidRPr="00DF7FC6">
              <w:rPr>
                <w:rFonts w:eastAsia="MS Mincho" w:cs="Arial"/>
              </w:rPr>
              <w:t>I</w:t>
            </w:r>
          </w:p>
        </w:tc>
        <w:tc>
          <w:tcPr>
            <w:tcW w:w="1724" w:type="dxa"/>
            <w:tcBorders>
              <w:top w:val="single" w:sz="4" w:space="0" w:color="auto"/>
            </w:tcBorders>
            <w:shd w:val="clear" w:color="auto" w:fill="auto"/>
          </w:tcPr>
          <w:p w14:paraId="6BD4ACCD" w14:textId="77777777" w:rsidR="00A45ED8" w:rsidRPr="00DF7FC6" w:rsidRDefault="00A45ED8" w:rsidP="0057776D">
            <w:pPr>
              <w:suppressAutoHyphens/>
              <w:spacing w:before="40"/>
              <w:rPr>
                <w:rFonts w:eastAsia="MS Mincho" w:cs="Arial"/>
                <w:spacing w:val="-2"/>
              </w:rPr>
            </w:pPr>
            <w:r w:rsidRPr="00DF7FC6">
              <w:rPr>
                <w:rFonts w:eastAsia="MS Mincho" w:cs="Arial"/>
                <w:spacing w:val="-2"/>
              </w:rPr>
              <w:t>Thermoplastic</w:t>
            </w:r>
          </w:p>
          <w:p w14:paraId="58F628FC" w14:textId="77777777" w:rsidR="00A45ED8" w:rsidRPr="00DF7FC6" w:rsidRDefault="00A45ED8" w:rsidP="0057776D">
            <w:pPr>
              <w:rPr>
                <w:rFonts w:eastAsia="MS Mincho" w:cs="Arial"/>
              </w:rPr>
            </w:pPr>
            <w:r w:rsidRPr="00DF7FC6">
              <w:rPr>
                <w:rFonts w:eastAsia="MS Mincho" w:cs="Arial"/>
                <w:spacing w:val="-2"/>
              </w:rPr>
              <w:t>Alkyd</w:t>
            </w:r>
          </w:p>
        </w:tc>
        <w:tc>
          <w:tcPr>
            <w:tcW w:w="1234" w:type="dxa"/>
            <w:tcBorders>
              <w:top w:val="single" w:sz="4" w:space="0" w:color="auto"/>
            </w:tcBorders>
            <w:shd w:val="clear" w:color="auto" w:fill="auto"/>
          </w:tcPr>
          <w:p w14:paraId="6F34FAA1"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 xml:space="preserve">90 </w:t>
            </w:r>
            <w:r w:rsidRPr="00DF7FC6">
              <w:rPr>
                <w:rFonts w:eastAsia="MS Mincho" w:cs="Arial"/>
                <w:spacing w:val="-2"/>
              </w:rPr>
              <w:sym w:font="Symbol" w:char="F0B1"/>
            </w:r>
            <w:r w:rsidRPr="00DF7FC6">
              <w:rPr>
                <w:rFonts w:eastAsia="MS Mincho" w:cs="Arial"/>
                <w:spacing w:val="-2"/>
              </w:rPr>
              <w:t xml:space="preserve"> 5</w:t>
            </w:r>
          </w:p>
        </w:tc>
        <w:tc>
          <w:tcPr>
            <w:tcW w:w="1171" w:type="dxa"/>
            <w:tcBorders>
              <w:top w:val="single" w:sz="4" w:space="0" w:color="auto"/>
            </w:tcBorders>
            <w:shd w:val="clear" w:color="auto" w:fill="auto"/>
          </w:tcPr>
          <w:p w14:paraId="5E7FF563" w14:textId="77777777" w:rsidR="00A45ED8" w:rsidRPr="00DF7FC6" w:rsidRDefault="00A45ED8" w:rsidP="0057776D">
            <w:pPr>
              <w:jc w:val="center"/>
              <w:rPr>
                <w:rFonts w:eastAsia="MS Mincho" w:cs="Arial"/>
                <w:spacing w:val="-2"/>
              </w:rPr>
            </w:pPr>
            <w:r w:rsidRPr="00DF7FC6">
              <w:rPr>
                <w:rFonts w:eastAsia="MS Mincho" w:cs="Arial"/>
                <w:spacing w:val="-2"/>
              </w:rPr>
              <w:t>AC</w:t>
            </w:r>
          </w:p>
          <w:p w14:paraId="6DF5BD64" w14:textId="77777777" w:rsidR="00A45ED8" w:rsidRPr="00DF7FC6" w:rsidRDefault="00A45ED8" w:rsidP="0057776D">
            <w:pPr>
              <w:jc w:val="center"/>
              <w:rPr>
                <w:rFonts w:eastAsia="MS Mincho" w:cs="Arial"/>
              </w:rPr>
            </w:pPr>
            <w:r w:rsidRPr="00DF7FC6">
              <w:rPr>
                <w:rFonts w:eastAsia="MS Mincho" w:cs="Arial"/>
                <w:spacing w:val="-2"/>
              </w:rPr>
              <w:t>HCC</w:t>
            </w:r>
          </w:p>
        </w:tc>
        <w:tc>
          <w:tcPr>
            <w:tcW w:w="3266" w:type="dxa"/>
            <w:tcBorders>
              <w:top w:val="single" w:sz="4" w:space="0" w:color="auto"/>
            </w:tcBorders>
            <w:shd w:val="clear" w:color="auto" w:fill="auto"/>
          </w:tcPr>
          <w:p w14:paraId="076F8AC9" w14:textId="77777777" w:rsidR="00A45ED8" w:rsidRPr="00DF7FC6" w:rsidRDefault="00A45ED8" w:rsidP="00A45ED8">
            <w:pPr>
              <w:jc w:val="center"/>
              <w:rPr>
                <w:rFonts w:eastAsia="MS Mincho" w:cs="Arial"/>
              </w:rPr>
            </w:pPr>
            <w:r w:rsidRPr="00DF7FC6">
              <w:rPr>
                <w:rFonts w:eastAsia="MS Mincho" w:cs="Arial"/>
                <w:spacing w:val="-2"/>
              </w:rPr>
              <w:t>May be applied directly after paving operations</w:t>
            </w:r>
          </w:p>
        </w:tc>
        <w:tc>
          <w:tcPr>
            <w:tcW w:w="810" w:type="dxa"/>
            <w:tcBorders>
              <w:top w:val="single" w:sz="4" w:space="0" w:color="auto"/>
            </w:tcBorders>
            <w:shd w:val="clear" w:color="auto" w:fill="auto"/>
          </w:tcPr>
          <w:p w14:paraId="5D2BF265" w14:textId="77777777" w:rsidR="00A45ED8" w:rsidRPr="00DF7FC6" w:rsidRDefault="00A45ED8" w:rsidP="00A45ED8">
            <w:pPr>
              <w:jc w:val="center"/>
              <w:rPr>
                <w:rFonts w:eastAsia="MS Mincho"/>
              </w:rPr>
            </w:pPr>
            <w:r w:rsidRPr="00DF7FC6">
              <w:rPr>
                <w:rFonts w:eastAsia="MS Mincho"/>
              </w:rPr>
              <w:t>43</w:t>
            </w:r>
          </w:p>
        </w:tc>
      </w:tr>
      <w:tr w:rsidR="00A45ED8" w:rsidRPr="00DF7FC6" w14:paraId="3D7A1C22" w14:textId="77777777" w:rsidTr="00A45ED8">
        <w:tc>
          <w:tcPr>
            <w:tcW w:w="675" w:type="dxa"/>
            <w:shd w:val="clear" w:color="auto" w:fill="auto"/>
          </w:tcPr>
          <w:p w14:paraId="46E6B2A6" w14:textId="77777777" w:rsidR="00A45ED8" w:rsidRPr="00DF7FC6" w:rsidRDefault="00A45ED8" w:rsidP="0057776D">
            <w:pPr>
              <w:jc w:val="center"/>
              <w:rPr>
                <w:rFonts w:eastAsia="MS Mincho" w:cs="Arial"/>
              </w:rPr>
            </w:pPr>
          </w:p>
        </w:tc>
        <w:tc>
          <w:tcPr>
            <w:tcW w:w="750" w:type="dxa"/>
            <w:shd w:val="clear" w:color="auto" w:fill="auto"/>
          </w:tcPr>
          <w:p w14:paraId="1B60747B" w14:textId="77777777" w:rsidR="00A45ED8" w:rsidRPr="00DF7FC6" w:rsidRDefault="00A45ED8" w:rsidP="0057776D">
            <w:pPr>
              <w:jc w:val="center"/>
              <w:rPr>
                <w:rFonts w:eastAsia="MS Mincho" w:cs="Arial"/>
              </w:rPr>
            </w:pPr>
            <w:r w:rsidRPr="00DF7FC6">
              <w:rPr>
                <w:rFonts w:eastAsia="MS Mincho" w:cs="Arial"/>
              </w:rPr>
              <w:t>I</w:t>
            </w:r>
          </w:p>
        </w:tc>
        <w:tc>
          <w:tcPr>
            <w:tcW w:w="1724" w:type="dxa"/>
            <w:shd w:val="clear" w:color="auto" w:fill="auto"/>
          </w:tcPr>
          <w:p w14:paraId="5E6154EB" w14:textId="77777777" w:rsidR="00A45ED8" w:rsidRPr="00DF7FC6" w:rsidRDefault="00A45ED8" w:rsidP="0057776D">
            <w:pPr>
              <w:suppressAutoHyphens/>
              <w:spacing w:before="40"/>
              <w:rPr>
                <w:rFonts w:eastAsia="MS Mincho" w:cs="Arial"/>
                <w:spacing w:val="-2"/>
              </w:rPr>
            </w:pPr>
            <w:r w:rsidRPr="00DF7FC6">
              <w:rPr>
                <w:rFonts w:eastAsia="MS Mincho" w:cs="Arial"/>
                <w:spacing w:val="-2"/>
              </w:rPr>
              <w:t>Thermoplastic</w:t>
            </w:r>
          </w:p>
          <w:p w14:paraId="5703AB17" w14:textId="77777777" w:rsidR="00A45ED8" w:rsidRPr="00DF7FC6" w:rsidRDefault="00A45ED8" w:rsidP="0057776D">
            <w:pPr>
              <w:rPr>
                <w:rFonts w:eastAsia="MS Mincho" w:cs="Arial"/>
              </w:rPr>
            </w:pPr>
            <w:r w:rsidRPr="00DF7FC6">
              <w:rPr>
                <w:rFonts w:eastAsia="MS Mincho" w:cs="Arial"/>
                <w:spacing w:val="-2"/>
              </w:rPr>
              <w:t>Hydrocarbon</w:t>
            </w:r>
          </w:p>
        </w:tc>
        <w:tc>
          <w:tcPr>
            <w:tcW w:w="1234" w:type="dxa"/>
            <w:shd w:val="clear" w:color="auto" w:fill="auto"/>
          </w:tcPr>
          <w:p w14:paraId="76685A58" w14:textId="77777777" w:rsidR="00A45ED8" w:rsidRPr="00DF7FC6" w:rsidRDefault="00A45ED8" w:rsidP="0057776D">
            <w:pPr>
              <w:jc w:val="center"/>
              <w:rPr>
                <w:rFonts w:eastAsia="MS Mincho" w:cs="Arial"/>
                <w:spacing w:val="-2"/>
              </w:rPr>
            </w:pPr>
            <w:r w:rsidRPr="00DF7FC6">
              <w:rPr>
                <w:rFonts w:eastAsia="MS Mincho" w:cs="Arial"/>
                <w:spacing w:val="-2"/>
              </w:rPr>
              <w:t xml:space="preserve">90 </w:t>
            </w:r>
            <w:r w:rsidRPr="00DF7FC6">
              <w:rPr>
                <w:rFonts w:eastAsia="MS Mincho" w:cs="Arial"/>
                <w:spacing w:val="-2"/>
              </w:rPr>
              <w:sym w:font="Symbol" w:char="F0B1"/>
            </w:r>
            <w:r w:rsidRPr="00DF7FC6">
              <w:rPr>
                <w:rFonts w:eastAsia="MS Mincho" w:cs="Arial"/>
                <w:spacing w:val="-2"/>
              </w:rPr>
              <w:t xml:space="preserve"> 5</w:t>
            </w:r>
          </w:p>
          <w:p w14:paraId="1C5ED0DD" w14:textId="77777777" w:rsidR="00A45ED8" w:rsidRPr="00DF7FC6" w:rsidRDefault="00A45ED8" w:rsidP="0057776D">
            <w:pPr>
              <w:jc w:val="center"/>
              <w:rPr>
                <w:rFonts w:eastAsia="MS Mincho" w:cs="Arial"/>
              </w:rPr>
            </w:pPr>
            <w:r w:rsidRPr="00DF7FC6">
              <w:rPr>
                <w:rFonts w:eastAsia="MS Mincho" w:cs="Arial"/>
                <w:spacing w:val="-2"/>
              </w:rPr>
              <w:t>when dry</w:t>
            </w:r>
          </w:p>
        </w:tc>
        <w:tc>
          <w:tcPr>
            <w:tcW w:w="1171" w:type="dxa"/>
            <w:shd w:val="clear" w:color="auto" w:fill="auto"/>
          </w:tcPr>
          <w:p w14:paraId="7C7F8187" w14:textId="77777777" w:rsidR="00A45ED8" w:rsidRPr="00DF7FC6" w:rsidRDefault="00A45ED8" w:rsidP="0057776D">
            <w:pPr>
              <w:jc w:val="center"/>
              <w:rPr>
                <w:rFonts w:eastAsia="MS Mincho" w:cs="Arial"/>
                <w:spacing w:val="-2"/>
              </w:rPr>
            </w:pPr>
            <w:r w:rsidRPr="00DF7FC6">
              <w:rPr>
                <w:rFonts w:eastAsia="MS Mincho" w:cs="Arial"/>
                <w:spacing w:val="-2"/>
              </w:rPr>
              <w:t>AC</w:t>
            </w:r>
          </w:p>
          <w:p w14:paraId="429910AD" w14:textId="77777777" w:rsidR="00A45ED8" w:rsidRPr="00DF7FC6" w:rsidRDefault="00A45ED8" w:rsidP="0057776D">
            <w:pPr>
              <w:jc w:val="center"/>
              <w:rPr>
                <w:rFonts w:eastAsia="MS Mincho" w:cs="Arial"/>
              </w:rPr>
            </w:pPr>
            <w:r w:rsidRPr="00DF7FC6">
              <w:rPr>
                <w:rFonts w:eastAsia="MS Mincho" w:cs="Arial"/>
                <w:spacing w:val="-2"/>
              </w:rPr>
              <w:t>HCC</w:t>
            </w:r>
          </w:p>
        </w:tc>
        <w:tc>
          <w:tcPr>
            <w:tcW w:w="3266" w:type="dxa"/>
            <w:shd w:val="clear" w:color="auto" w:fill="auto"/>
          </w:tcPr>
          <w:p w14:paraId="0521A7C6" w14:textId="77777777" w:rsidR="00A45ED8" w:rsidRPr="00DF7FC6" w:rsidRDefault="00A45ED8" w:rsidP="00A45ED8">
            <w:pPr>
              <w:jc w:val="center"/>
              <w:rPr>
                <w:rFonts w:eastAsia="MS Mincho" w:cs="Arial"/>
              </w:rPr>
            </w:pPr>
            <w:r w:rsidRPr="00DF7FC6">
              <w:rPr>
                <w:rFonts w:eastAsia="MS Mincho" w:cs="Arial"/>
                <w:spacing w:val="-2"/>
              </w:rPr>
              <w:t>Do not apply less than 30 days after paving operations</w:t>
            </w:r>
          </w:p>
        </w:tc>
        <w:tc>
          <w:tcPr>
            <w:tcW w:w="810" w:type="dxa"/>
            <w:shd w:val="clear" w:color="auto" w:fill="auto"/>
          </w:tcPr>
          <w:p w14:paraId="772E121F" w14:textId="77777777" w:rsidR="00A45ED8" w:rsidRPr="00DF7FC6" w:rsidRDefault="00A45ED8" w:rsidP="00A45ED8">
            <w:pPr>
              <w:jc w:val="center"/>
              <w:rPr>
                <w:rFonts w:eastAsia="MS Mincho"/>
              </w:rPr>
            </w:pPr>
            <w:r w:rsidRPr="00DF7FC6">
              <w:rPr>
                <w:rFonts w:eastAsia="MS Mincho"/>
              </w:rPr>
              <w:t>43</w:t>
            </w:r>
          </w:p>
        </w:tc>
      </w:tr>
      <w:tr w:rsidR="00A45ED8" w:rsidRPr="00DF7FC6" w14:paraId="7092D089" w14:textId="77777777" w:rsidTr="00A45ED8">
        <w:tc>
          <w:tcPr>
            <w:tcW w:w="675" w:type="dxa"/>
            <w:shd w:val="clear" w:color="auto" w:fill="auto"/>
          </w:tcPr>
          <w:p w14:paraId="10961B59" w14:textId="77777777" w:rsidR="00A45ED8" w:rsidRPr="00DF7FC6" w:rsidRDefault="00A45ED8" w:rsidP="0057776D">
            <w:pPr>
              <w:jc w:val="center"/>
              <w:rPr>
                <w:rFonts w:eastAsia="MS Mincho" w:cs="Arial"/>
              </w:rPr>
            </w:pPr>
          </w:p>
        </w:tc>
        <w:tc>
          <w:tcPr>
            <w:tcW w:w="750" w:type="dxa"/>
            <w:shd w:val="clear" w:color="auto" w:fill="auto"/>
          </w:tcPr>
          <w:p w14:paraId="69A3D463" w14:textId="77777777" w:rsidR="00A45ED8" w:rsidRPr="00DF7FC6" w:rsidRDefault="00A45ED8" w:rsidP="0057776D">
            <w:pPr>
              <w:jc w:val="center"/>
              <w:rPr>
                <w:rFonts w:eastAsia="MS Mincho" w:cs="Arial"/>
              </w:rPr>
            </w:pPr>
            <w:r w:rsidRPr="00DF7FC6">
              <w:rPr>
                <w:rFonts w:eastAsia="MS Mincho" w:cs="Arial"/>
              </w:rPr>
              <w:t>II</w:t>
            </w:r>
          </w:p>
        </w:tc>
        <w:tc>
          <w:tcPr>
            <w:tcW w:w="1724" w:type="dxa"/>
            <w:shd w:val="clear" w:color="auto" w:fill="auto"/>
          </w:tcPr>
          <w:p w14:paraId="4D17B680" w14:textId="77777777" w:rsidR="00A45ED8" w:rsidRPr="00DF7FC6" w:rsidRDefault="00A45ED8" w:rsidP="0057776D">
            <w:pPr>
              <w:rPr>
                <w:rFonts w:eastAsia="MS Mincho" w:cs="Arial"/>
                <w:spacing w:val="-2"/>
              </w:rPr>
            </w:pPr>
            <w:r w:rsidRPr="00DF7FC6">
              <w:rPr>
                <w:rFonts w:eastAsia="MS Mincho" w:cs="Arial"/>
                <w:spacing w:val="-2"/>
              </w:rPr>
              <w:t>Preformed Thermoplastic</w:t>
            </w:r>
          </w:p>
        </w:tc>
        <w:tc>
          <w:tcPr>
            <w:tcW w:w="1234" w:type="dxa"/>
            <w:shd w:val="clear" w:color="auto" w:fill="auto"/>
          </w:tcPr>
          <w:p w14:paraId="0BC8B3AF"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120-130</w:t>
            </w:r>
          </w:p>
        </w:tc>
        <w:tc>
          <w:tcPr>
            <w:tcW w:w="1171" w:type="dxa"/>
            <w:shd w:val="clear" w:color="auto" w:fill="auto"/>
          </w:tcPr>
          <w:p w14:paraId="2DA1F5ED" w14:textId="77777777" w:rsidR="00A45ED8" w:rsidRPr="00DF7FC6" w:rsidRDefault="00A45ED8" w:rsidP="0057776D">
            <w:pPr>
              <w:jc w:val="center"/>
              <w:rPr>
                <w:rFonts w:eastAsia="MS Mincho" w:cs="Arial"/>
                <w:spacing w:val="-2"/>
              </w:rPr>
            </w:pPr>
            <w:r w:rsidRPr="00DF7FC6">
              <w:rPr>
                <w:rFonts w:eastAsia="MS Mincho" w:cs="Arial"/>
                <w:spacing w:val="-2"/>
              </w:rPr>
              <w:t>AC</w:t>
            </w:r>
          </w:p>
          <w:p w14:paraId="39644529" w14:textId="77777777" w:rsidR="00A45ED8" w:rsidRPr="00DF7FC6" w:rsidRDefault="00A45ED8" w:rsidP="0057776D">
            <w:pPr>
              <w:jc w:val="center"/>
              <w:rPr>
                <w:rFonts w:eastAsia="MS Mincho" w:cs="Arial"/>
                <w:spacing w:val="-2"/>
              </w:rPr>
            </w:pPr>
            <w:r w:rsidRPr="00DF7FC6">
              <w:rPr>
                <w:rFonts w:eastAsia="MS Mincho" w:cs="Arial"/>
                <w:spacing w:val="-2"/>
              </w:rPr>
              <w:t>HCC</w:t>
            </w:r>
          </w:p>
        </w:tc>
        <w:tc>
          <w:tcPr>
            <w:tcW w:w="3266" w:type="dxa"/>
            <w:shd w:val="clear" w:color="auto" w:fill="auto"/>
          </w:tcPr>
          <w:p w14:paraId="56BE1B59" w14:textId="77777777" w:rsidR="00A45ED8" w:rsidRPr="00DF7FC6" w:rsidRDefault="00A45ED8" w:rsidP="00A45ED8">
            <w:pPr>
              <w:jc w:val="center"/>
              <w:rPr>
                <w:rFonts w:eastAsia="MS Mincho" w:cs="Arial"/>
                <w:spacing w:val="-2"/>
              </w:rPr>
            </w:pPr>
            <w:r w:rsidRPr="00DF7FC6">
              <w:rPr>
                <w:rFonts w:eastAsia="MS Mincho" w:cs="Arial"/>
                <w:spacing w:val="-2"/>
              </w:rPr>
              <w:t>Manufacturers installation instructions</w:t>
            </w:r>
          </w:p>
        </w:tc>
        <w:tc>
          <w:tcPr>
            <w:tcW w:w="810" w:type="dxa"/>
            <w:shd w:val="clear" w:color="auto" w:fill="auto"/>
          </w:tcPr>
          <w:p w14:paraId="562BFCEC" w14:textId="77777777" w:rsidR="00A45ED8" w:rsidRPr="00DF7FC6" w:rsidRDefault="00A45ED8" w:rsidP="00A45ED8">
            <w:pPr>
              <w:jc w:val="center"/>
              <w:rPr>
                <w:rFonts w:eastAsia="MS Mincho"/>
              </w:rPr>
            </w:pPr>
            <w:r w:rsidRPr="00DF7FC6">
              <w:rPr>
                <w:rFonts w:eastAsia="MS Mincho"/>
              </w:rPr>
              <w:t>73</w:t>
            </w:r>
          </w:p>
        </w:tc>
      </w:tr>
      <w:tr w:rsidR="00A45ED8" w:rsidRPr="00DF7FC6" w14:paraId="7E7BA276" w14:textId="77777777" w:rsidTr="00A45ED8">
        <w:tc>
          <w:tcPr>
            <w:tcW w:w="675" w:type="dxa"/>
            <w:shd w:val="clear" w:color="auto" w:fill="auto"/>
          </w:tcPr>
          <w:p w14:paraId="4B56F9B3" w14:textId="77777777" w:rsidR="00A45ED8" w:rsidRPr="00DF7FC6" w:rsidRDefault="00A45ED8" w:rsidP="0057776D">
            <w:pPr>
              <w:jc w:val="center"/>
              <w:rPr>
                <w:rFonts w:eastAsia="MS Mincho" w:cs="Arial"/>
              </w:rPr>
            </w:pPr>
          </w:p>
        </w:tc>
        <w:tc>
          <w:tcPr>
            <w:tcW w:w="750" w:type="dxa"/>
            <w:shd w:val="clear" w:color="auto" w:fill="auto"/>
          </w:tcPr>
          <w:p w14:paraId="62B63173" w14:textId="77777777" w:rsidR="00A45ED8" w:rsidRPr="00DF7FC6" w:rsidRDefault="00A45ED8" w:rsidP="0057776D">
            <w:pPr>
              <w:jc w:val="center"/>
              <w:rPr>
                <w:rFonts w:eastAsia="MS Mincho" w:cs="Arial"/>
              </w:rPr>
            </w:pPr>
            <w:r w:rsidRPr="00DF7FC6">
              <w:rPr>
                <w:rFonts w:eastAsia="MS Mincho" w:cs="Arial"/>
              </w:rPr>
              <w:t>III</w:t>
            </w:r>
          </w:p>
        </w:tc>
        <w:tc>
          <w:tcPr>
            <w:tcW w:w="1724" w:type="dxa"/>
            <w:shd w:val="clear" w:color="auto" w:fill="auto"/>
          </w:tcPr>
          <w:p w14:paraId="0293F86D" w14:textId="77777777" w:rsidR="00A45ED8" w:rsidRPr="00DF7FC6" w:rsidRDefault="00A45ED8" w:rsidP="0057776D">
            <w:pPr>
              <w:rPr>
                <w:rFonts w:eastAsia="MS Mincho" w:cs="Arial"/>
              </w:rPr>
            </w:pPr>
            <w:r w:rsidRPr="00DF7FC6">
              <w:rPr>
                <w:rFonts w:eastAsia="MS Mincho" w:cs="Arial"/>
                <w:spacing w:val="-2"/>
              </w:rPr>
              <w:t>Epoxy resin</w:t>
            </w:r>
          </w:p>
        </w:tc>
        <w:tc>
          <w:tcPr>
            <w:tcW w:w="1234" w:type="dxa"/>
            <w:shd w:val="clear" w:color="auto" w:fill="auto"/>
          </w:tcPr>
          <w:p w14:paraId="0E2C7F1E"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 xml:space="preserve">20 </w:t>
            </w:r>
            <w:r w:rsidRPr="00DF7FC6">
              <w:rPr>
                <w:rFonts w:eastAsia="MS Mincho" w:cs="Arial"/>
                <w:spacing w:val="-2"/>
              </w:rPr>
              <w:sym w:font="Symbol" w:char="F0B1"/>
            </w:r>
            <w:r w:rsidRPr="00DF7FC6">
              <w:rPr>
                <w:rFonts w:eastAsia="MS Mincho" w:cs="Arial"/>
                <w:spacing w:val="-2"/>
              </w:rPr>
              <w:t xml:space="preserve"> 1</w:t>
            </w:r>
          </w:p>
          <w:p w14:paraId="5C155AB0" w14:textId="77777777" w:rsidR="00A45ED8" w:rsidRPr="00DF7FC6" w:rsidRDefault="00A45ED8" w:rsidP="0057776D">
            <w:pPr>
              <w:jc w:val="center"/>
              <w:rPr>
                <w:rFonts w:eastAsia="MS Mincho" w:cs="Arial"/>
              </w:rPr>
            </w:pPr>
            <w:r w:rsidRPr="00DF7FC6">
              <w:rPr>
                <w:rFonts w:eastAsia="MS Mincho" w:cs="Arial"/>
                <w:spacing w:val="-2"/>
              </w:rPr>
              <w:t>when wet</w:t>
            </w:r>
          </w:p>
        </w:tc>
        <w:tc>
          <w:tcPr>
            <w:tcW w:w="1171" w:type="dxa"/>
            <w:shd w:val="clear" w:color="auto" w:fill="auto"/>
          </w:tcPr>
          <w:p w14:paraId="3A44FE61"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AC</w:t>
            </w:r>
          </w:p>
          <w:p w14:paraId="03DF9AD8" w14:textId="77777777" w:rsidR="00A45ED8" w:rsidRPr="00DF7FC6" w:rsidRDefault="00A45ED8" w:rsidP="0057776D">
            <w:pPr>
              <w:jc w:val="center"/>
              <w:rPr>
                <w:rFonts w:eastAsia="MS Mincho" w:cs="Arial"/>
              </w:rPr>
            </w:pPr>
            <w:r w:rsidRPr="00DF7FC6">
              <w:rPr>
                <w:rFonts w:eastAsia="MS Mincho" w:cs="Arial"/>
                <w:spacing w:val="-2"/>
              </w:rPr>
              <w:t>HCC</w:t>
            </w:r>
          </w:p>
        </w:tc>
        <w:tc>
          <w:tcPr>
            <w:tcW w:w="3266" w:type="dxa"/>
            <w:shd w:val="clear" w:color="auto" w:fill="auto"/>
          </w:tcPr>
          <w:p w14:paraId="34440E83" w14:textId="77777777" w:rsidR="00A45ED8" w:rsidRPr="00DF7FC6" w:rsidRDefault="00A45ED8" w:rsidP="00A45ED8">
            <w:pPr>
              <w:jc w:val="center"/>
              <w:rPr>
                <w:rFonts w:eastAsia="MS Mincho" w:cs="Arial"/>
                <w:strike/>
              </w:rPr>
            </w:pPr>
            <w:r w:rsidRPr="00DF7FC6">
              <w:rPr>
                <w:rFonts w:eastAsia="MS Mincho" w:cs="Arial"/>
                <w:spacing w:val="-2"/>
              </w:rPr>
              <w:t>Manufacturers installation instructions</w:t>
            </w:r>
          </w:p>
        </w:tc>
        <w:tc>
          <w:tcPr>
            <w:tcW w:w="810" w:type="dxa"/>
            <w:shd w:val="clear" w:color="auto" w:fill="auto"/>
          </w:tcPr>
          <w:p w14:paraId="31ED7A5A" w14:textId="77777777" w:rsidR="00A45ED8" w:rsidRPr="00DF7FC6" w:rsidRDefault="00A45ED8" w:rsidP="00A45ED8">
            <w:pPr>
              <w:jc w:val="center"/>
              <w:rPr>
                <w:rFonts w:eastAsia="MS Mincho"/>
              </w:rPr>
            </w:pPr>
            <w:r w:rsidRPr="00DF7FC6">
              <w:rPr>
                <w:rFonts w:eastAsia="MS Mincho"/>
              </w:rPr>
              <w:t>75</w:t>
            </w:r>
          </w:p>
        </w:tc>
      </w:tr>
      <w:tr w:rsidR="00A45ED8" w:rsidRPr="00DF7FC6" w14:paraId="4FCB3254" w14:textId="77777777" w:rsidTr="00A45ED8">
        <w:tc>
          <w:tcPr>
            <w:tcW w:w="675" w:type="dxa"/>
            <w:shd w:val="clear" w:color="auto" w:fill="auto"/>
          </w:tcPr>
          <w:p w14:paraId="68148BEA" w14:textId="77777777" w:rsidR="00A45ED8" w:rsidRPr="00DF7FC6" w:rsidRDefault="00A45ED8" w:rsidP="0057776D">
            <w:pPr>
              <w:jc w:val="center"/>
              <w:rPr>
                <w:rFonts w:eastAsia="MS Mincho" w:cs="Arial"/>
              </w:rPr>
            </w:pPr>
          </w:p>
        </w:tc>
        <w:tc>
          <w:tcPr>
            <w:tcW w:w="750" w:type="dxa"/>
            <w:shd w:val="clear" w:color="auto" w:fill="auto"/>
          </w:tcPr>
          <w:p w14:paraId="7748845E" w14:textId="77777777" w:rsidR="00A45ED8" w:rsidRPr="00DF7FC6" w:rsidRDefault="00A45ED8" w:rsidP="0057776D">
            <w:pPr>
              <w:jc w:val="center"/>
              <w:rPr>
                <w:rFonts w:eastAsia="MS Mincho" w:cs="Arial"/>
              </w:rPr>
            </w:pPr>
            <w:r w:rsidRPr="00DF7FC6">
              <w:rPr>
                <w:rFonts w:eastAsia="MS Mincho" w:cs="Arial"/>
              </w:rPr>
              <w:t>IV</w:t>
            </w:r>
          </w:p>
        </w:tc>
        <w:tc>
          <w:tcPr>
            <w:tcW w:w="1724" w:type="dxa"/>
            <w:shd w:val="clear" w:color="auto" w:fill="auto"/>
          </w:tcPr>
          <w:p w14:paraId="340B0DB9" w14:textId="77777777" w:rsidR="00A45ED8" w:rsidRPr="00DF7FC6" w:rsidRDefault="00A45ED8" w:rsidP="0057776D">
            <w:pPr>
              <w:rPr>
                <w:rFonts w:eastAsia="MS Mincho" w:cs="Arial"/>
              </w:rPr>
            </w:pPr>
            <w:r w:rsidRPr="00DF7FC6">
              <w:rPr>
                <w:rFonts w:eastAsia="MS Mincho" w:cs="Arial"/>
                <w:spacing w:val="-2"/>
              </w:rPr>
              <w:t>Plastic-backed preformed Tape</w:t>
            </w:r>
          </w:p>
        </w:tc>
        <w:tc>
          <w:tcPr>
            <w:tcW w:w="1234" w:type="dxa"/>
            <w:shd w:val="clear" w:color="auto" w:fill="auto"/>
          </w:tcPr>
          <w:p w14:paraId="36AABC9E" w14:textId="77777777" w:rsidR="00A45ED8" w:rsidRPr="00DF7FC6" w:rsidRDefault="00A45ED8" w:rsidP="0057776D">
            <w:pPr>
              <w:jc w:val="center"/>
              <w:rPr>
                <w:rFonts w:eastAsia="MS Mincho" w:cs="Arial"/>
              </w:rPr>
            </w:pPr>
            <w:r w:rsidRPr="00DF7FC6">
              <w:rPr>
                <w:rFonts w:eastAsia="MS Mincho" w:cs="Arial"/>
              </w:rPr>
              <w:t>60 - 120</w:t>
            </w:r>
          </w:p>
        </w:tc>
        <w:tc>
          <w:tcPr>
            <w:tcW w:w="1171" w:type="dxa"/>
            <w:shd w:val="clear" w:color="auto" w:fill="auto"/>
          </w:tcPr>
          <w:p w14:paraId="4F12D87B"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AC</w:t>
            </w:r>
          </w:p>
          <w:p w14:paraId="2107D3C8" w14:textId="77777777" w:rsidR="00A45ED8" w:rsidRPr="00DF7FC6" w:rsidRDefault="00A45ED8" w:rsidP="0057776D">
            <w:pPr>
              <w:jc w:val="center"/>
              <w:rPr>
                <w:rFonts w:eastAsia="MS Mincho" w:cs="Arial"/>
              </w:rPr>
            </w:pPr>
            <w:r w:rsidRPr="00DF7FC6">
              <w:rPr>
                <w:rFonts w:eastAsia="MS Mincho" w:cs="Arial"/>
                <w:spacing w:val="-2"/>
              </w:rPr>
              <w:t>HCC</w:t>
            </w:r>
          </w:p>
        </w:tc>
        <w:tc>
          <w:tcPr>
            <w:tcW w:w="3266" w:type="dxa"/>
            <w:shd w:val="clear" w:color="auto" w:fill="auto"/>
          </w:tcPr>
          <w:p w14:paraId="4454651D" w14:textId="77777777" w:rsidR="00A45ED8" w:rsidRPr="00DF7FC6" w:rsidRDefault="00A45ED8" w:rsidP="00A45ED8">
            <w:pPr>
              <w:jc w:val="center"/>
              <w:rPr>
                <w:rFonts w:eastAsia="MS Mincho" w:cs="Arial"/>
              </w:rPr>
            </w:pPr>
            <w:r w:rsidRPr="00DF7FC6">
              <w:rPr>
                <w:rFonts w:eastAsia="MS Mincho" w:cs="Arial"/>
              </w:rPr>
              <w:t>Manufacturer’s installation instructions</w:t>
            </w:r>
          </w:p>
        </w:tc>
        <w:tc>
          <w:tcPr>
            <w:tcW w:w="810" w:type="dxa"/>
            <w:shd w:val="clear" w:color="auto" w:fill="auto"/>
          </w:tcPr>
          <w:p w14:paraId="74B7F1FB" w14:textId="77777777" w:rsidR="00A45ED8" w:rsidRPr="00DF7FC6" w:rsidRDefault="00A45ED8" w:rsidP="00A45ED8">
            <w:pPr>
              <w:jc w:val="center"/>
              <w:rPr>
                <w:rFonts w:eastAsia="MS Mincho"/>
              </w:rPr>
            </w:pPr>
            <w:r w:rsidRPr="00DF7FC6">
              <w:rPr>
                <w:rFonts w:eastAsia="MS Mincho"/>
              </w:rPr>
              <w:t>17</w:t>
            </w:r>
          </w:p>
        </w:tc>
      </w:tr>
      <w:tr w:rsidR="00A45ED8" w:rsidRPr="00DF7FC6" w14:paraId="654821C1" w14:textId="77777777" w:rsidTr="00A45ED8">
        <w:tc>
          <w:tcPr>
            <w:tcW w:w="675" w:type="dxa"/>
            <w:shd w:val="clear" w:color="auto" w:fill="auto"/>
          </w:tcPr>
          <w:p w14:paraId="41569C01" w14:textId="77777777" w:rsidR="00A45ED8" w:rsidRPr="00DF7FC6" w:rsidRDefault="00A45ED8" w:rsidP="0057776D">
            <w:pPr>
              <w:jc w:val="center"/>
              <w:rPr>
                <w:rFonts w:eastAsia="MS Mincho" w:cs="Arial"/>
              </w:rPr>
            </w:pPr>
          </w:p>
        </w:tc>
        <w:tc>
          <w:tcPr>
            <w:tcW w:w="750" w:type="dxa"/>
            <w:shd w:val="clear" w:color="auto" w:fill="auto"/>
          </w:tcPr>
          <w:p w14:paraId="32ABA3E3" w14:textId="77777777" w:rsidR="00A45ED8" w:rsidRPr="00DF7FC6" w:rsidRDefault="00A45ED8" w:rsidP="0057776D">
            <w:pPr>
              <w:jc w:val="center"/>
              <w:rPr>
                <w:rFonts w:eastAsia="MS Mincho" w:cs="Arial"/>
              </w:rPr>
            </w:pPr>
            <w:r w:rsidRPr="00DF7FC6">
              <w:rPr>
                <w:rFonts w:eastAsia="MS Mincho" w:cs="Arial"/>
              </w:rPr>
              <w:t>VI</w:t>
            </w:r>
          </w:p>
        </w:tc>
        <w:tc>
          <w:tcPr>
            <w:tcW w:w="1724" w:type="dxa"/>
            <w:shd w:val="clear" w:color="auto" w:fill="auto"/>
          </w:tcPr>
          <w:p w14:paraId="7DBB06EA" w14:textId="77777777" w:rsidR="00A45ED8" w:rsidRPr="00DF7FC6" w:rsidRDefault="00A45ED8" w:rsidP="0057776D">
            <w:pPr>
              <w:rPr>
                <w:rFonts w:eastAsia="MS Mincho" w:cs="Arial"/>
              </w:rPr>
            </w:pPr>
            <w:r w:rsidRPr="00DF7FC6">
              <w:rPr>
                <w:rFonts w:eastAsia="MS Mincho" w:cs="Arial"/>
              </w:rPr>
              <w:t>Patterned preformed Tape</w:t>
            </w:r>
          </w:p>
        </w:tc>
        <w:tc>
          <w:tcPr>
            <w:tcW w:w="1234" w:type="dxa"/>
            <w:shd w:val="clear" w:color="auto" w:fill="auto"/>
          </w:tcPr>
          <w:p w14:paraId="62D57242" w14:textId="57A0814B" w:rsidR="00A45ED8" w:rsidRPr="00DF7FC6" w:rsidRDefault="00A45ED8" w:rsidP="0057776D">
            <w:pPr>
              <w:tabs>
                <w:tab w:val="left" w:pos="-1440"/>
                <w:tab w:val="left" w:pos="-720"/>
              </w:tabs>
              <w:suppressAutoHyphens/>
              <w:spacing w:before="40"/>
              <w:jc w:val="center"/>
              <w:rPr>
                <w:rFonts w:eastAsia="MS Mincho" w:cs="Arial"/>
              </w:rPr>
            </w:pPr>
            <w:r w:rsidRPr="00DF7FC6">
              <w:rPr>
                <w:rFonts w:eastAsia="MS Mincho" w:cs="Arial"/>
              </w:rPr>
              <w:t>20 min</w:t>
            </w:r>
            <w:r>
              <w:rPr>
                <w:rFonts w:eastAsia="MS Mincho" w:cs="Arial"/>
                <w:vertAlign w:val="superscript"/>
              </w:rPr>
              <w:t>1</w:t>
            </w:r>
            <w:r w:rsidRPr="00DF7FC6">
              <w:rPr>
                <w:rFonts w:eastAsia="MS Mincho" w:cs="Arial"/>
              </w:rPr>
              <w:t xml:space="preserve"> </w:t>
            </w:r>
          </w:p>
          <w:p w14:paraId="318D2EEF" w14:textId="438CFC41" w:rsidR="00A45ED8" w:rsidRPr="00DF7FC6" w:rsidRDefault="00A45ED8" w:rsidP="0057776D">
            <w:pPr>
              <w:jc w:val="center"/>
              <w:rPr>
                <w:rFonts w:eastAsia="MS Mincho" w:cs="Arial"/>
              </w:rPr>
            </w:pPr>
            <w:r w:rsidRPr="00DF7FC6">
              <w:rPr>
                <w:rFonts w:eastAsia="MS Mincho" w:cs="Arial"/>
              </w:rPr>
              <w:t>65 min</w:t>
            </w:r>
            <w:r>
              <w:rPr>
                <w:rFonts w:eastAsia="MS Mincho" w:cs="Arial"/>
                <w:vertAlign w:val="superscript"/>
              </w:rPr>
              <w:t>2</w:t>
            </w:r>
            <w:r w:rsidRPr="00DF7FC6">
              <w:rPr>
                <w:rFonts w:eastAsia="MS Mincho" w:cs="Arial"/>
              </w:rPr>
              <w:t xml:space="preserve"> </w:t>
            </w:r>
          </w:p>
        </w:tc>
        <w:tc>
          <w:tcPr>
            <w:tcW w:w="1171" w:type="dxa"/>
            <w:shd w:val="clear" w:color="auto" w:fill="auto"/>
          </w:tcPr>
          <w:p w14:paraId="104E6251"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AC</w:t>
            </w:r>
          </w:p>
          <w:p w14:paraId="2A1E6896" w14:textId="77777777" w:rsidR="00A45ED8" w:rsidRPr="00DF7FC6" w:rsidRDefault="00A45ED8" w:rsidP="0057776D">
            <w:pPr>
              <w:jc w:val="center"/>
              <w:rPr>
                <w:rFonts w:eastAsia="MS Mincho" w:cs="Arial"/>
              </w:rPr>
            </w:pPr>
            <w:r w:rsidRPr="00DF7FC6">
              <w:rPr>
                <w:rFonts w:eastAsia="MS Mincho" w:cs="Arial"/>
                <w:spacing w:val="-2"/>
              </w:rPr>
              <w:t>HCC</w:t>
            </w:r>
          </w:p>
        </w:tc>
        <w:tc>
          <w:tcPr>
            <w:tcW w:w="3266" w:type="dxa"/>
            <w:shd w:val="clear" w:color="auto" w:fill="auto"/>
          </w:tcPr>
          <w:p w14:paraId="6B9F0DF1" w14:textId="77777777" w:rsidR="00A45ED8" w:rsidRPr="00DF7FC6" w:rsidRDefault="00A45ED8" w:rsidP="00A45ED8">
            <w:pPr>
              <w:jc w:val="center"/>
              <w:rPr>
                <w:rFonts w:eastAsia="MS Mincho" w:cs="Arial"/>
                <w:strike/>
              </w:rPr>
            </w:pPr>
            <w:r w:rsidRPr="00DF7FC6">
              <w:rPr>
                <w:rFonts w:eastAsia="MS Mincho" w:cs="Arial"/>
              </w:rPr>
              <w:t>(Note 4)</w:t>
            </w:r>
          </w:p>
        </w:tc>
        <w:tc>
          <w:tcPr>
            <w:tcW w:w="810" w:type="dxa"/>
            <w:shd w:val="clear" w:color="auto" w:fill="auto"/>
          </w:tcPr>
          <w:p w14:paraId="4FE6D361" w14:textId="77777777" w:rsidR="00A45ED8" w:rsidRPr="00DF7FC6" w:rsidRDefault="00A45ED8" w:rsidP="00A45ED8">
            <w:pPr>
              <w:jc w:val="center"/>
              <w:rPr>
                <w:rFonts w:eastAsia="MS Mincho"/>
              </w:rPr>
            </w:pPr>
            <w:r w:rsidRPr="00DF7FC6">
              <w:rPr>
                <w:rFonts w:eastAsia="MS Mincho"/>
              </w:rPr>
              <w:t>17</w:t>
            </w:r>
          </w:p>
        </w:tc>
      </w:tr>
      <w:tr w:rsidR="00A45ED8" w:rsidRPr="00DF7FC6" w14:paraId="740246FA" w14:textId="77777777" w:rsidTr="00A45ED8">
        <w:tc>
          <w:tcPr>
            <w:tcW w:w="675" w:type="dxa"/>
            <w:tcBorders>
              <w:bottom w:val="single" w:sz="4" w:space="0" w:color="auto"/>
            </w:tcBorders>
            <w:shd w:val="clear" w:color="auto" w:fill="auto"/>
          </w:tcPr>
          <w:p w14:paraId="1B43CA13" w14:textId="77777777" w:rsidR="00A45ED8" w:rsidRPr="00DF7FC6" w:rsidRDefault="00A45ED8" w:rsidP="0057776D">
            <w:pPr>
              <w:jc w:val="center"/>
              <w:rPr>
                <w:rFonts w:eastAsia="MS Mincho" w:cs="Arial"/>
              </w:rPr>
            </w:pPr>
          </w:p>
        </w:tc>
        <w:tc>
          <w:tcPr>
            <w:tcW w:w="750" w:type="dxa"/>
            <w:tcBorders>
              <w:bottom w:val="single" w:sz="4" w:space="0" w:color="auto"/>
            </w:tcBorders>
            <w:shd w:val="clear" w:color="auto" w:fill="auto"/>
          </w:tcPr>
          <w:p w14:paraId="12ABF008" w14:textId="77777777" w:rsidR="00A45ED8" w:rsidRPr="00DF7FC6" w:rsidRDefault="00A45ED8" w:rsidP="0057776D">
            <w:pPr>
              <w:jc w:val="center"/>
              <w:rPr>
                <w:rFonts w:eastAsia="MS Mincho" w:cs="Arial"/>
              </w:rPr>
            </w:pPr>
            <w:r w:rsidRPr="00DF7FC6">
              <w:rPr>
                <w:rFonts w:eastAsia="MS Mincho" w:cs="Arial"/>
              </w:rPr>
              <w:t>VII</w:t>
            </w:r>
          </w:p>
        </w:tc>
        <w:tc>
          <w:tcPr>
            <w:tcW w:w="1724" w:type="dxa"/>
            <w:tcBorders>
              <w:bottom w:val="single" w:sz="4" w:space="0" w:color="auto"/>
            </w:tcBorders>
            <w:shd w:val="clear" w:color="auto" w:fill="auto"/>
          </w:tcPr>
          <w:p w14:paraId="69240E10" w14:textId="77777777" w:rsidR="00A45ED8" w:rsidRPr="00DF7FC6" w:rsidRDefault="00A45ED8" w:rsidP="0057776D">
            <w:pPr>
              <w:rPr>
                <w:rFonts w:eastAsia="MS Mincho" w:cs="Arial"/>
              </w:rPr>
            </w:pPr>
            <w:r w:rsidRPr="00DF7FC6">
              <w:rPr>
                <w:rFonts w:eastAsia="MS Mincho" w:cs="Arial"/>
              </w:rPr>
              <w:t>Polyurea</w:t>
            </w:r>
          </w:p>
        </w:tc>
        <w:tc>
          <w:tcPr>
            <w:tcW w:w="1234" w:type="dxa"/>
            <w:tcBorders>
              <w:bottom w:val="single" w:sz="4" w:space="0" w:color="auto"/>
            </w:tcBorders>
            <w:shd w:val="clear" w:color="auto" w:fill="auto"/>
          </w:tcPr>
          <w:p w14:paraId="54468FF4" w14:textId="77777777" w:rsidR="00A45ED8" w:rsidRPr="00DF7FC6" w:rsidRDefault="00A45ED8" w:rsidP="0057776D">
            <w:pPr>
              <w:tabs>
                <w:tab w:val="left" w:pos="-1440"/>
                <w:tab w:val="left" w:pos="-720"/>
              </w:tabs>
              <w:suppressAutoHyphens/>
              <w:spacing w:before="40"/>
              <w:jc w:val="center"/>
              <w:rPr>
                <w:rFonts w:eastAsia="MS Mincho" w:cs="Arial"/>
              </w:rPr>
            </w:pPr>
            <w:r w:rsidRPr="00DF7FC6">
              <w:rPr>
                <w:rFonts w:eastAsia="MS Mincho" w:cs="Arial"/>
              </w:rPr>
              <w:t xml:space="preserve">20 </w:t>
            </w:r>
            <w:r w:rsidRPr="00DF7FC6">
              <w:rPr>
                <w:rFonts w:eastAsia="MS Mincho" w:cs="Arial"/>
                <w:spacing w:val="-2"/>
              </w:rPr>
              <w:sym w:font="Symbol" w:char="F0B1"/>
            </w:r>
            <w:r>
              <w:rPr>
                <w:rFonts w:eastAsia="MS Mincho" w:cs="Arial"/>
                <w:spacing w:val="-2"/>
              </w:rPr>
              <w:t xml:space="preserve"> </w:t>
            </w:r>
            <w:r w:rsidRPr="00DF7FC6">
              <w:rPr>
                <w:rFonts w:eastAsia="MS Mincho" w:cs="Arial"/>
              </w:rPr>
              <w:t>1</w:t>
            </w:r>
          </w:p>
        </w:tc>
        <w:tc>
          <w:tcPr>
            <w:tcW w:w="1171" w:type="dxa"/>
            <w:tcBorders>
              <w:bottom w:val="single" w:sz="4" w:space="0" w:color="auto"/>
            </w:tcBorders>
            <w:shd w:val="clear" w:color="auto" w:fill="auto"/>
          </w:tcPr>
          <w:p w14:paraId="320D7502"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AC</w:t>
            </w:r>
          </w:p>
          <w:p w14:paraId="494EA0BF"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HCC</w:t>
            </w:r>
          </w:p>
        </w:tc>
        <w:tc>
          <w:tcPr>
            <w:tcW w:w="3266" w:type="dxa"/>
            <w:tcBorders>
              <w:bottom w:val="single" w:sz="4" w:space="0" w:color="auto"/>
            </w:tcBorders>
            <w:shd w:val="clear" w:color="auto" w:fill="auto"/>
          </w:tcPr>
          <w:p w14:paraId="6879A31D" w14:textId="77777777" w:rsidR="00A45ED8" w:rsidRPr="00DF7FC6" w:rsidRDefault="00A45ED8" w:rsidP="00A45ED8">
            <w:pPr>
              <w:jc w:val="center"/>
              <w:rPr>
                <w:rFonts w:eastAsia="MS Mincho" w:cs="Arial"/>
              </w:rPr>
            </w:pPr>
            <w:r w:rsidRPr="00DF7FC6">
              <w:rPr>
                <w:rFonts w:eastAsia="MS Mincho" w:cs="Arial"/>
              </w:rPr>
              <w:t>Manufacturer’s installation instructions</w:t>
            </w:r>
          </w:p>
        </w:tc>
        <w:tc>
          <w:tcPr>
            <w:tcW w:w="810" w:type="dxa"/>
            <w:tcBorders>
              <w:bottom w:val="single" w:sz="4" w:space="0" w:color="auto"/>
            </w:tcBorders>
            <w:shd w:val="clear" w:color="auto" w:fill="auto"/>
          </w:tcPr>
          <w:p w14:paraId="1D7386AC" w14:textId="77777777" w:rsidR="00A45ED8" w:rsidRPr="00DF7FC6" w:rsidRDefault="00A45ED8" w:rsidP="00A45ED8">
            <w:pPr>
              <w:jc w:val="center"/>
              <w:rPr>
                <w:rFonts w:eastAsia="MS Mincho"/>
              </w:rPr>
            </w:pPr>
            <w:r w:rsidRPr="00DF7FC6">
              <w:rPr>
                <w:rFonts w:eastAsia="MS Mincho"/>
              </w:rPr>
              <w:t>74</w:t>
            </w:r>
          </w:p>
        </w:tc>
      </w:tr>
      <w:tr w:rsidR="00A45ED8" w:rsidRPr="00DF7FC6" w14:paraId="57AD9B06" w14:textId="77777777" w:rsidTr="00A45ED8">
        <w:trPr>
          <w:trHeight w:val="70"/>
        </w:trPr>
        <w:tc>
          <w:tcPr>
            <w:tcW w:w="675" w:type="dxa"/>
            <w:tcBorders>
              <w:top w:val="single" w:sz="4" w:space="0" w:color="auto"/>
              <w:bottom w:val="single" w:sz="4" w:space="0" w:color="auto"/>
            </w:tcBorders>
            <w:shd w:val="clear" w:color="auto" w:fill="auto"/>
          </w:tcPr>
          <w:p w14:paraId="7323FD51" w14:textId="77777777" w:rsidR="00A45ED8" w:rsidRPr="00DF7FC6" w:rsidRDefault="00A45ED8" w:rsidP="0057776D">
            <w:pPr>
              <w:jc w:val="center"/>
              <w:rPr>
                <w:rFonts w:eastAsia="MS Mincho" w:cs="Arial"/>
              </w:rPr>
            </w:pPr>
            <w:r>
              <w:rPr>
                <w:rFonts w:eastAsia="MS Mincho" w:cs="Arial"/>
              </w:rPr>
              <w:t>D</w:t>
            </w:r>
          </w:p>
        </w:tc>
        <w:tc>
          <w:tcPr>
            <w:tcW w:w="750" w:type="dxa"/>
            <w:tcBorders>
              <w:top w:val="single" w:sz="4" w:space="0" w:color="auto"/>
              <w:bottom w:val="single" w:sz="4" w:space="0" w:color="auto"/>
            </w:tcBorders>
            <w:shd w:val="clear" w:color="auto" w:fill="auto"/>
          </w:tcPr>
          <w:p w14:paraId="46BA00A4" w14:textId="77777777" w:rsidR="00A45ED8" w:rsidRPr="00DF7FC6" w:rsidRDefault="00A45ED8" w:rsidP="0057776D">
            <w:pPr>
              <w:jc w:val="center"/>
              <w:rPr>
                <w:rFonts w:eastAsia="MS Mincho" w:cs="Arial"/>
              </w:rPr>
            </w:pPr>
            <w:r w:rsidRPr="00DF7FC6">
              <w:rPr>
                <w:rFonts w:eastAsia="MS Mincho" w:cs="Arial"/>
              </w:rPr>
              <w:t>III</w:t>
            </w:r>
          </w:p>
        </w:tc>
        <w:tc>
          <w:tcPr>
            <w:tcW w:w="1724" w:type="dxa"/>
            <w:tcBorders>
              <w:top w:val="single" w:sz="4" w:space="0" w:color="auto"/>
              <w:bottom w:val="single" w:sz="4" w:space="0" w:color="auto"/>
            </w:tcBorders>
            <w:shd w:val="clear" w:color="auto" w:fill="auto"/>
          </w:tcPr>
          <w:p w14:paraId="68B762ED" w14:textId="77777777" w:rsidR="00A45ED8" w:rsidRPr="00DF7FC6" w:rsidRDefault="00A45ED8" w:rsidP="0057776D">
            <w:pPr>
              <w:rPr>
                <w:rFonts w:eastAsia="MS Mincho"/>
              </w:rPr>
            </w:pPr>
            <w:r w:rsidRPr="00DF7FC6">
              <w:rPr>
                <w:rFonts w:eastAsia="MS Mincho"/>
              </w:rPr>
              <w:t xml:space="preserve">Wet Reflective Removable tape </w:t>
            </w:r>
          </w:p>
        </w:tc>
        <w:tc>
          <w:tcPr>
            <w:tcW w:w="1234" w:type="dxa"/>
            <w:tcBorders>
              <w:top w:val="single" w:sz="4" w:space="0" w:color="auto"/>
              <w:bottom w:val="single" w:sz="4" w:space="0" w:color="auto"/>
            </w:tcBorders>
            <w:shd w:val="clear" w:color="auto" w:fill="auto"/>
          </w:tcPr>
          <w:p w14:paraId="64F48C31" w14:textId="77777777" w:rsidR="00A45ED8" w:rsidRPr="00DF7FC6" w:rsidRDefault="00A45ED8" w:rsidP="0057776D">
            <w:pPr>
              <w:jc w:val="center"/>
              <w:rPr>
                <w:rFonts w:eastAsia="MS Mincho" w:cs="Arial"/>
              </w:rPr>
            </w:pPr>
            <w:r w:rsidRPr="00DF7FC6">
              <w:rPr>
                <w:rFonts w:eastAsia="MS Mincho" w:cs="Arial"/>
              </w:rPr>
              <w:t>(Note 3)</w:t>
            </w:r>
          </w:p>
        </w:tc>
        <w:tc>
          <w:tcPr>
            <w:tcW w:w="1171" w:type="dxa"/>
            <w:tcBorders>
              <w:top w:val="single" w:sz="4" w:space="0" w:color="auto"/>
              <w:bottom w:val="single" w:sz="4" w:space="0" w:color="auto"/>
            </w:tcBorders>
            <w:shd w:val="clear" w:color="auto" w:fill="auto"/>
          </w:tcPr>
          <w:p w14:paraId="14B31A4E"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AC</w:t>
            </w:r>
          </w:p>
          <w:p w14:paraId="3604E865" w14:textId="77777777" w:rsidR="00A45ED8" w:rsidRPr="00DF7FC6" w:rsidRDefault="00A45ED8" w:rsidP="0057776D">
            <w:pPr>
              <w:suppressAutoHyphens/>
              <w:spacing w:before="40"/>
              <w:jc w:val="center"/>
              <w:rPr>
                <w:rFonts w:eastAsia="MS Mincho" w:cs="Arial"/>
                <w:spacing w:val="-2"/>
              </w:rPr>
            </w:pPr>
            <w:r w:rsidRPr="00DF7FC6">
              <w:rPr>
                <w:rFonts w:eastAsia="MS Mincho" w:cs="Arial"/>
                <w:spacing w:val="-2"/>
              </w:rPr>
              <w:t>HCC</w:t>
            </w:r>
          </w:p>
        </w:tc>
        <w:tc>
          <w:tcPr>
            <w:tcW w:w="3266" w:type="dxa"/>
            <w:tcBorders>
              <w:top w:val="single" w:sz="4" w:space="0" w:color="auto"/>
              <w:bottom w:val="single" w:sz="4" w:space="0" w:color="auto"/>
            </w:tcBorders>
            <w:shd w:val="clear" w:color="auto" w:fill="auto"/>
          </w:tcPr>
          <w:p w14:paraId="75543E29" w14:textId="77777777" w:rsidR="00A45ED8" w:rsidRPr="00DF7FC6" w:rsidRDefault="00A45ED8" w:rsidP="00A45ED8">
            <w:pPr>
              <w:jc w:val="center"/>
              <w:rPr>
                <w:rFonts w:eastAsia="MS Mincho" w:cs="Arial"/>
              </w:rPr>
            </w:pPr>
            <w:r w:rsidRPr="00DF7FC6">
              <w:rPr>
                <w:rFonts w:eastAsia="MS Mincho" w:cs="Arial"/>
              </w:rPr>
              <w:t>Temporary pavement marking</w:t>
            </w:r>
          </w:p>
        </w:tc>
        <w:tc>
          <w:tcPr>
            <w:tcW w:w="810" w:type="dxa"/>
            <w:tcBorders>
              <w:top w:val="single" w:sz="4" w:space="0" w:color="auto"/>
              <w:bottom w:val="single" w:sz="4" w:space="0" w:color="auto"/>
            </w:tcBorders>
            <w:shd w:val="clear" w:color="auto" w:fill="auto"/>
          </w:tcPr>
          <w:p w14:paraId="3BE19212" w14:textId="77777777" w:rsidR="00A45ED8" w:rsidRPr="00DF7FC6" w:rsidRDefault="00A45ED8" w:rsidP="00A45ED8">
            <w:pPr>
              <w:jc w:val="center"/>
              <w:rPr>
                <w:rFonts w:eastAsia="MS Mincho"/>
              </w:rPr>
            </w:pPr>
            <w:r w:rsidRPr="00DF7FC6">
              <w:rPr>
                <w:rFonts w:eastAsia="MS Mincho"/>
              </w:rPr>
              <w:t>17</w:t>
            </w:r>
          </w:p>
        </w:tc>
      </w:tr>
      <w:tr w:rsidR="00A45ED8" w:rsidRPr="00DF7FC6" w14:paraId="1CF1C26D" w14:textId="77777777" w:rsidTr="00A45ED8">
        <w:trPr>
          <w:trHeight w:val="70"/>
        </w:trPr>
        <w:tc>
          <w:tcPr>
            <w:tcW w:w="675" w:type="dxa"/>
            <w:tcBorders>
              <w:top w:val="single" w:sz="4" w:space="0" w:color="auto"/>
              <w:bottom w:val="single" w:sz="4" w:space="0" w:color="auto"/>
            </w:tcBorders>
            <w:shd w:val="clear" w:color="auto" w:fill="auto"/>
          </w:tcPr>
          <w:p w14:paraId="3A2110E5" w14:textId="77777777" w:rsidR="00A45ED8" w:rsidRPr="00DF7FC6" w:rsidRDefault="00A45ED8" w:rsidP="0057776D">
            <w:pPr>
              <w:jc w:val="center"/>
              <w:rPr>
                <w:rFonts w:eastAsia="MS Mincho" w:cs="Arial"/>
              </w:rPr>
            </w:pPr>
            <w:r w:rsidRPr="00DF7FC6">
              <w:rPr>
                <w:rFonts w:eastAsia="MS Mincho" w:cs="Arial"/>
              </w:rPr>
              <w:t>E</w:t>
            </w:r>
          </w:p>
        </w:tc>
        <w:tc>
          <w:tcPr>
            <w:tcW w:w="750" w:type="dxa"/>
            <w:tcBorders>
              <w:top w:val="single" w:sz="4" w:space="0" w:color="auto"/>
              <w:bottom w:val="single" w:sz="4" w:space="0" w:color="auto"/>
            </w:tcBorders>
            <w:shd w:val="clear" w:color="auto" w:fill="auto"/>
          </w:tcPr>
          <w:p w14:paraId="2191E142" w14:textId="77777777" w:rsidR="00A45ED8" w:rsidRPr="00DF7FC6" w:rsidRDefault="00A45ED8" w:rsidP="0057776D">
            <w:pPr>
              <w:jc w:val="center"/>
              <w:rPr>
                <w:rFonts w:eastAsia="MS Mincho" w:cs="Arial"/>
              </w:rPr>
            </w:pPr>
          </w:p>
        </w:tc>
        <w:tc>
          <w:tcPr>
            <w:tcW w:w="1724" w:type="dxa"/>
            <w:tcBorders>
              <w:top w:val="single" w:sz="4" w:space="0" w:color="auto"/>
              <w:bottom w:val="single" w:sz="4" w:space="0" w:color="auto"/>
            </w:tcBorders>
            <w:shd w:val="clear" w:color="auto" w:fill="auto"/>
          </w:tcPr>
          <w:p w14:paraId="747B6010" w14:textId="77777777" w:rsidR="00A45ED8" w:rsidRPr="00DF7FC6" w:rsidRDefault="00A45ED8" w:rsidP="0057776D">
            <w:pPr>
              <w:rPr>
                <w:rFonts w:eastAsia="MS Mincho"/>
              </w:rPr>
            </w:pPr>
            <w:r w:rsidRPr="00DF7FC6">
              <w:rPr>
                <w:rFonts w:eastAsia="MS Mincho"/>
              </w:rPr>
              <w:t>Removable black tape (Non-Reflective)</w:t>
            </w:r>
          </w:p>
        </w:tc>
        <w:tc>
          <w:tcPr>
            <w:tcW w:w="1234" w:type="dxa"/>
            <w:tcBorders>
              <w:top w:val="single" w:sz="4" w:space="0" w:color="auto"/>
              <w:bottom w:val="single" w:sz="4" w:space="0" w:color="auto"/>
            </w:tcBorders>
            <w:shd w:val="clear" w:color="auto" w:fill="auto"/>
          </w:tcPr>
          <w:p w14:paraId="63319D14" w14:textId="77777777" w:rsidR="00A45ED8" w:rsidRPr="00DF7FC6" w:rsidRDefault="00A45ED8" w:rsidP="0057776D">
            <w:pPr>
              <w:jc w:val="center"/>
              <w:rPr>
                <w:rFonts w:eastAsia="MS Mincho" w:cs="Arial"/>
              </w:rPr>
            </w:pPr>
            <w:r w:rsidRPr="00DF7FC6">
              <w:rPr>
                <w:rFonts w:eastAsia="MS Mincho" w:cs="Arial"/>
              </w:rPr>
              <w:t>(Note 3)</w:t>
            </w:r>
          </w:p>
        </w:tc>
        <w:tc>
          <w:tcPr>
            <w:tcW w:w="1171" w:type="dxa"/>
            <w:tcBorders>
              <w:top w:val="single" w:sz="4" w:space="0" w:color="auto"/>
              <w:bottom w:val="single" w:sz="4" w:space="0" w:color="auto"/>
            </w:tcBorders>
            <w:shd w:val="clear" w:color="auto" w:fill="auto"/>
          </w:tcPr>
          <w:p w14:paraId="0163F12B" w14:textId="77777777" w:rsidR="00A45ED8" w:rsidRPr="00DF7FC6" w:rsidRDefault="00A45ED8" w:rsidP="0057776D">
            <w:pPr>
              <w:jc w:val="center"/>
              <w:rPr>
                <w:rFonts w:eastAsia="MS Mincho" w:cs="Arial"/>
              </w:rPr>
            </w:pPr>
            <w:r w:rsidRPr="00DF7FC6">
              <w:rPr>
                <w:rFonts w:eastAsia="MS Mincho" w:cs="Arial"/>
                <w:spacing w:val="-2"/>
              </w:rPr>
              <w:t>AC</w:t>
            </w:r>
          </w:p>
        </w:tc>
        <w:tc>
          <w:tcPr>
            <w:tcW w:w="3266" w:type="dxa"/>
            <w:tcBorders>
              <w:top w:val="single" w:sz="4" w:space="0" w:color="auto"/>
              <w:bottom w:val="single" w:sz="4" w:space="0" w:color="auto"/>
            </w:tcBorders>
            <w:shd w:val="clear" w:color="auto" w:fill="auto"/>
          </w:tcPr>
          <w:p w14:paraId="7227BD7C" w14:textId="77777777" w:rsidR="00A45ED8" w:rsidRPr="00DF7FC6" w:rsidRDefault="00A45ED8" w:rsidP="00A45ED8">
            <w:pPr>
              <w:jc w:val="center"/>
              <w:rPr>
                <w:rFonts w:eastAsia="MS Mincho" w:cs="Arial"/>
              </w:rPr>
            </w:pPr>
            <w:r w:rsidRPr="00DF7FC6">
              <w:rPr>
                <w:rFonts w:eastAsia="MS Mincho" w:cs="Arial"/>
              </w:rPr>
              <w:t>Temporary pavement marking for covering existing markings</w:t>
            </w:r>
          </w:p>
        </w:tc>
        <w:tc>
          <w:tcPr>
            <w:tcW w:w="810" w:type="dxa"/>
            <w:tcBorders>
              <w:top w:val="single" w:sz="4" w:space="0" w:color="auto"/>
              <w:bottom w:val="single" w:sz="4" w:space="0" w:color="auto"/>
            </w:tcBorders>
            <w:shd w:val="clear" w:color="auto" w:fill="auto"/>
          </w:tcPr>
          <w:p w14:paraId="799D2718" w14:textId="77777777" w:rsidR="00A45ED8" w:rsidRPr="00DF7FC6" w:rsidRDefault="00A45ED8" w:rsidP="00A45ED8">
            <w:pPr>
              <w:jc w:val="center"/>
              <w:rPr>
                <w:rFonts w:eastAsia="MS Mincho"/>
              </w:rPr>
            </w:pPr>
            <w:r w:rsidRPr="00DF7FC6">
              <w:rPr>
                <w:rFonts w:eastAsia="MS Mincho"/>
              </w:rPr>
              <w:t>17</w:t>
            </w:r>
          </w:p>
        </w:tc>
      </w:tr>
      <w:tr w:rsidR="006F1217" w:rsidRPr="006F1699" w14:paraId="3176066A" w14:textId="77777777" w:rsidTr="00A45ED8">
        <w:trPr>
          <w:trHeight w:val="70"/>
        </w:trPr>
        <w:tc>
          <w:tcPr>
            <w:tcW w:w="9630" w:type="dxa"/>
            <w:gridSpan w:val="7"/>
            <w:tcBorders>
              <w:top w:val="single" w:sz="4" w:space="0" w:color="auto"/>
            </w:tcBorders>
            <w:shd w:val="clear" w:color="auto" w:fill="auto"/>
          </w:tcPr>
          <w:p w14:paraId="01BC8912" w14:textId="6C134A39" w:rsidR="006F1217" w:rsidRPr="00DF7FC6" w:rsidRDefault="006F1217" w:rsidP="0057776D">
            <w:pPr>
              <w:ind w:left="75" w:hanging="75"/>
              <w:rPr>
                <w:sz w:val="18"/>
                <w:szCs w:val="18"/>
              </w:rPr>
            </w:pPr>
            <w:r w:rsidRPr="0039139E">
              <w:rPr>
                <w:b/>
                <w:sz w:val="18"/>
                <w:szCs w:val="18"/>
                <w:vertAlign w:val="superscript"/>
              </w:rPr>
              <w:t>1</w:t>
            </w:r>
            <w:r w:rsidRPr="00DF7FC6">
              <w:rPr>
                <w:sz w:val="18"/>
                <w:szCs w:val="18"/>
              </w:rPr>
              <w:t>Thinnest portion of the tape’s cross section.</w:t>
            </w:r>
          </w:p>
          <w:p w14:paraId="38E3373B" w14:textId="71B38A7F" w:rsidR="006F1217" w:rsidRPr="00DF7FC6" w:rsidRDefault="006F1217" w:rsidP="0057776D">
            <w:pPr>
              <w:ind w:left="75" w:hanging="75"/>
              <w:rPr>
                <w:sz w:val="18"/>
                <w:szCs w:val="18"/>
              </w:rPr>
            </w:pPr>
            <w:r w:rsidRPr="0039139E">
              <w:rPr>
                <w:b/>
                <w:sz w:val="18"/>
                <w:szCs w:val="18"/>
                <w:vertAlign w:val="superscript"/>
              </w:rPr>
              <w:t>2</w:t>
            </w:r>
            <w:r w:rsidRPr="00DF7FC6">
              <w:rPr>
                <w:sz w:val="18"/>
                <w:szCs w:val="18"/>
              </w:rPr>
              <w:t>Thickest portion of the tape’s cross section.</w:t>
            </w:r>
          </w:p>
          <w:p w14:paraId="7FCA950B" w14:textId="7B39F1CD" w:rsidR="006F1217" w:rsidRPr="00DF7FC6" w:rsidRDefault="006F1217" w:rsidP="0057776D">
            <w:pPr>
              <w:ind w:left="75" w:hanging="75"/>
              <w:rPr>
                <w:rFonts w:cs="Arial"/>
                <w:sz w:val="18"/>
                <w:szCs w:val="18"/>
              </w:rPr>
            </w:pPr>
            <w:r w:rsidRPr="0039139E">
              <w:rPr>
                <w:rFonts w:cs="Arial"/>
                <w:b/>
                <w:sz w:val="18"/>
                <w:szCs w:val="18"/>
                <w:vertAlign w:val="superscript"/>
              </w:rPr>
              <w:t>3</w:t>
            </w:r>
            <w:r w:rsidRPr="00DF7FC6">
              <w:rPr>
                <w:rFonts w:cs="Arial"/>
                <w:sz w:val="18"/>
                <w:szCs w:val="18"/>
              </w:rPr>
              <w:t>In accordance with manufacturer's installation instructions</w:t>
            </w:r>
            <w:r>
              <w:rPr>
                <w:rFonts w:cs="Arial"/>
                <w:sz w:val="18"/>
                <w:szCs w:val="18"/>
              </w:rPr>
              <w:t>.</w:t>
            </w:r>
          </w:p>
          <w:p w14:paraId="2D8DBC1A" w14:textId="0B62B368" w:rsidR="006F1217" w:rsidRPr="006F1699" w:rsidRDefault="006F1217" w:rsidP="00E6074A">
            <w:pPr>
              <w:ind w:left="75" w:hanging="75"/>
              <w:rPr>
                <w:sz w:val="18"/>
              </w:rPr>
            </w:pPr>
            <w:r w:rsidRPr="0039139E">
              <w:rPr>
                <w:rFonts w:cs="Arial"/>
                <w:b/>
                <w:sz w:val="18"/>
                <w:szCs w:val="18"/>
                <w:vertAlign w:val="superscript"/>
              </w:rPr>
              <w:t>4</w:t>
            </w:r>
            <w:r w:rsidRPr="00DF7FC6">
              <w:rPr>
                <w:rFonts w:cs="Arial"/>
                <w:sz w:val="18"/>
                <w:szCs w:val="18"/>
              </w:rPr>
              <w:t>In accordance with the manufacturer’s installation instructions, except that Type B, Class VI markings on new plant mix asphalt surfaces shall be inlaid into the freshly installed asphalt surface and not surface-applied.</w:t>
            </w:r>
          </w:p>
        </w:tc>
      </w:tr>
    </w:tbl>
    <w:p w14:paraId="325F456A" w14:textId="77777777" w:rsidR="006F1217" w:rsidRDefault="006F1217" w:rsidP="0055072C">
      <w:pPr>
        <w:suppressAutoHyphens/>
        <w:ind w:left="360"/>
        <w:rPr>
          <w:rFonts w:cs="Arial"/>
          <w:b/>
        </w:rPr>
      </w:pPr>
    </w:p>
    <w:p w14:paraId="0580B002" w14:textId="4EFA5BD0" w:rsidR="0055072C" w:rsidRDefault="0055072C" w:rsidP="0055072C">
      <w:pPr>
        <w:suppressAutoHyphens/>
        <w:ind w:left="360"/>
        <w:rPr>
          <w:rFonts w:cs="Arial"/>
          <w:spacing w:val="-3"/>
        </w:rPr>
      </w:pPr>
      <w:r>
        <w:rPr>
          <w:rFonts w:cs="Arial"/>
          <w:b/>
        </w:rPr>
        <w:t>Section 704.</w:t>
      </w:r>
      <w:r w:rsidRPr="00FD32C1">
        <w:rPr>
          <w:rFonts w:cs="Arial"/>
          <w:b/>
        </w:rPr>
        <w:t>03(d)1</w:t>
      </w:r>
      <w:r w:rsidR="00FD32C1">
        <w:rPr>
          <w:rFonts w:cs="Arial"/>
          <w:b/>
        </w:rPr>
        <w:t xml:space="preserve"> – </w:t>
      </w:r>
      <w:r w:rsidRPr="00FD32C1">
        <w:rPr>
          <w:rFonts w:cs="Arial"/>
          <w:b/>
        </w:rPr>
        <w:t>Snowplowable</w:t>
      </w:r>
      <w:r>
        <w:rPr>
          <w:rFonts w:cs="Arial"/>
          <w:b/>
        </w:rPr>
        <w:t xml:space="preserve"> raised pavement markers</w:t>
      </w:r>
      <w:r>
        <w:rPr>
          <w:rFonts w:cs="Arial"/>
        </w:rPr>
        <w:t xml:space="preserve"> is </w:t>
      </w:r>
      <w:r w:rsidR="00C805E6">
        <w:rPr>
          <w:rFonts w:cs="Arial"/>
        </w:rPr>
        <w:t xml:space="preserve">renamed </w:t>
      </w:r>
      <w:r w:rsidR="00E565F9">
        <w:rPr>
          <w:rFonts w:cs="Arial"/>
          <w:b/>
        </w:rPr>
        <w:t xml:space="preserve">Section 704.03(d)1 – </w:t>
      </w:r>
      <w:r w:rsidR="00C805E6" w:rsidRPr="00C805E6">
        <w:rPr>
          <w:rFonts w:cs="Arial"/>
          <w:b/>
        </w:rPr>
        <w:t>Inlaid Pavement Markers</w:t>
      </w:r>
      <w:r w:rsidR="00C805E6">
        <w:rPr>
          <w:rFonts w:cs="Arial"/>
        </w:rPr>
        <w:t xml:space="preserve"> and </w:t>
      </w:r>
      <w:r w:rsidR="00563F0C">
        <w:rPr>
          <w:rFonts w:cs="Arial"/>
        </w:rPr>
        <w:t>replaced as follows:</w:t>
      </w:r>
      <w:r w:rsidR="000E40DF">
        <w:rPr>
          <w:rFonts w:cs="Arial"/>
        </w:rPr>
        <w:t xml:space="preserve">  </w:t>
      </w:r>
    </w:p>
    <w:p w14:paraId="5ECE7316" w14:textId="3122099B" w:rsidR="0055072C" w:rsidRDefault="0055072C" w:rsidP="00CB7C21">
      <w:pPr>
        <w:suppressAutoHyphens/>
        <w:ind w:left="360"/>
        <w:rPr>
          <w:rFonts w:cs="Arial"/>
          <w:b/>
        </w:rPr>
      </w:pPr>
    </w:p>
    <w:p w14:paraId="4F0C20C4" w14:textId="484C8F1B" w:rsidR="00563F0C" w:rsidRDefault="00C805E6" w:rsidP="00E6074A">
      <w:pPr>
        <w:pStyle w:val="Pa4"/>
        <w:ind w:left="720"/>
        <w:jc w:val="both"/>
        <w:rPr>
          <w:rStyle w:val="A0"/>
          <w:rFonts w:ascii="Arial" w:hAnsi="Arial" w:cs="Arial"/>
          <w:bCs/>
          <w:sz w:val="20"/>
          <w:szCs w:val="20"/>
        </w:rPr>
      </w:pPr>
      <w:r>
        <w:rPr>
          <w:rStyle w:val="A0"/>
          <w:rFonts w:ascii="Arial" w:hAnsi="Arial" w:cs="Arial"/>
          <w:b/>
          <w:bCs/>
          <w:sz w:val="20"/>
          <w:szCs w:val="20"/>
        </w:rPr>
        <w:t xml:space="preserve">Inlaid Pavement Markers </w:t>
      </w:r>
      <w:r>
        <w:rPr>
          <w:rStyle w:val="A0"/>
          <w:rFonts w:ascii="Arial" w:hAnsi="Arial" w:cs="Arial"/>
          <w:bCs/>
          <w:sz w:val="20"/>
          <w:szCs w:val="20"/>
        </w:rPr>
        <w:t>shall be installed with retroreflectors with front-side and back-side colors as per Standard Drawing PM-8.</w:t>
      </w:r>
    </w:p>
    <w:p w14:paraId="0647D036" w14:textId="0C0B61FD" w:rsidR="00C805E6" w:rsidRDefault="00C805E6" w:rsidP="00C805E6">
      <w:pPr>
        <w:pStyle w:val="Default"/>
      </w:pPr>
    </w:p>
    <w:p w14:paraId="6AC5E3EA" w14:textId="2BC17AEA" w:rsidR="00C805E6" w:rsidRPr="00C805E6" w:rsidRDefault="00C805E6" w:rsidP="00C805E6">
      <w:pPr>
        <w:pStyle w:val="Pa4"/>
        <w:spacing w:after="240"/>
        <w:ind w:left="720"/>
        <w:jc w:val="both"/>
        <w:rPr>
          <w:rStyle w:val="A0"/>
          <w:rFonts w:ascii="Arial" w:hAnsi="Arial" w:cs="Arial"/>
          <w:sz w:val="20"/>
          <w:szCs w:val="20"/>
        </w:rPr>
      </w:pPr>
      <w:r w:rsidRPr="00C805E6">
        <w:rPr>
          <w:rStyle w:val="A0"/>
          <w:rFonts w:ascii="Arial" w:hAnsi="Arial" w:cs="Arial"/>
          <w:sz w:val="20"/>
          <w:szCs w:val="20"/>
        </w:rPr>
        <w:t xml:space="preserve">The Contractor shall not install markers on </w:t>
      </w:r>
      <w:r>
        <w:rPr>
          <w:rStyle w:val="A0"/>
          <w:rFonts w:ascii="Arial" w:hAnsi="Arial" w:cs="Arial"/>
          <w:sz w:val="20"/>
          <w:szCs w:val="20"/>
        </w:rPr>
        <w:t xml:space="preserve">existing </w:t>
      </w:r>
      <w:r w:rsidRPr="00C805E6">
        <w:rPr>
          <w:rStyle w:val="A0"/>
          <w:rFonts w:ascii="Arial" w:hAnsi="Arial" w:cs="Arial"/>
          <w:sz w:val="20"/>
          <w:szCs w:val="20"/>
        </w:rPr>
        <w:t xml:space="preserve">bridge decks. </w:t>
      </w:r>
      <w:r>
        <w:rPr>
          <w:rStyle w:val="A0"/>
          <w:rFonts w:ascii="Arial" w:hAnsi="Arial" w:cs="Arial"/>
          <w:sz w:val="20"/>
          <w:szCs w:val="20"/>
        </w:rPr>
        <w:t>Inlaid Pavement Markers shall be installed on new bridge decks where required by the Plans.</w:t>
      </w:r>
    </w:p>
    <w:p w14:paraId="10D8D9E1" w14:textId="538CC722" w:rsidR="00B8109B" w:rsidRDefault="00B8109B" w:rsidP="00C805E6">
      <w:pPr>
        <w:pStyle w:val="Pa4"/>
        <w:spacing w:after="240"/>
        <w:ind w:left="720"/>
        <w:jc w:val="both"/>
        <w:rPr>
          <w:rStyle w:val="A0"/>
          <w:rFonts w:ascii="Arial" w:hAnsi="Arial" w:cs="Arial"/>
          <w:sz w:val="20"/>
          <w:szCs w:val="20"/>
        </w:rPr>
      </w:pPr>
      <w:r>
        <w:rPr>
          <w:rStyle w:val="A0"/>
          <w:rFonts w:ascii="Arial" w:hAnsi="Arial" w:cs="Arial"/>
          <w:sz w:val="20"/>
          <w:szCs w:val="20"/>
        </w:rPr>
        <w:t>Inlaid Pavement Markers shall be placed in relation to pavement joints and cracks as follows:</w:t>
      </w:r>
    </w:p>
    <w:p w14:paraId="7628AE19" w14:textId="3C1AD101" w:rsidR="00B8109B" w:rsidRDefault="00B8109B" w:rsidP="00B8109B">
      <w:pPr>
        <w:pStyle w:val="Pa4"/>
        <w:numPr>
          <w:ilvl w:val="0"/>
          <w:numId w:val="7"/>
        </w:numPr>
        <w:spacing w:after="240"/>
        <w:jc w:val="both"/>
        <w:rPr>
          <w:rStyle w:val="A0"/>
          <w:rFonts w:ascii="Arial" w:hAnsi="Arial" w:cs="Arial"/>
          <w:sz w:val="20"/>
          <w:szCs w:val="20"/>
        </w:rPr>
      </w:pPr>
      <w:r>
        <w:rPr>
          <w:rStyle w:val="A0"/>
          <w:rFonts w:ascii="Arial" w:hAnsi="Arial" w:cs="Arial"/>
          <w:sz w:val="20"/>
          <w:szCs w:val="20"/>
        </w:rPr>
        <w:t xml:space="preserve">In existing </w:t>
      </w:r>
      <w:r w:rsidR="00F113C0">
        <w:rPr>
          <w:rStyle w:val="A0"/>
          <w:rFonts w:ascii="Arial" w:hAnsi="Arial" w:cs="Arial"/>
          <w:sz w:val="20"/>
          <w:szCs w:val="20"/>
        </w:rPr>
        <w:t>Asphalt Concrete</w:t>
      </w:r>
      <w:r>
        <w:rPr>
          <w:rStyle w:val="A0"/>
          <w:rFonts w:ascii="Arial" w:hAnsi="Arial" w:cs="Arial"/>
          <w:sz w:val="20"/>
          <w:szCs w:val="20"/>
        </w:rPr>
        <w:t xml:space="preserve"> pavement, new or existing </w:t>
      </w:r>
      <w:r w:rsidR="00F113C0">
        <w:rPr>
          <w:rStyle w:val="A0"/>
          <w:rFonts w:ascii="Arial" w:hAnsi="Arial" w:cs="Arial"/>
          <w:sz w:val="20"/>
          <w:szCs w:val="20"/>
        </w:rPr>
        <w:t>Hydraulic Cement Concrete</w:t>
      </w:r>
      <w:r>
        <w:rPr>
          <w:rStyle w:val="A0"/>
          <w:rFonts w:ascii="Arial" w:hAnsi="Arial" w:cs="Arial"/>
          <w:sz w:val="20"/>
          <w:szCs w:val="20"/>
        </w:rPr>
        <w:t xml:space="preserve"> pavement, and bridge decks, t</w:t>
      </w:r>
      <w:r w:rsidR="00C805E6" w:rsidRPr="00C805E6">
        <w:rPr>
          <w:rStyle w:val="A0"/>
          <w:rFonts w:ascii="Arial" w:hAnsi="Arial" w:cs="Arial"/>
          <w:sz w:val="20"/>
          <w:szCs w:val="20"/>
        </w:rPr>
        <w:t>he edge of the groove shall be at least 2 inches from pavement joints and cracks, ensuring that the finished line of markers is straight in accordance with the tolerance for pavement markings specified in Section 704.03 of the Specifications. Offset from the longitudinal joint shall take precedence over straightness of the line of markers.</w:t>
      </w:r>
    </w:p>
    <w:p w14:paraId="44C58B22" w14:textId="045F323D" w:rsidR="00C805E6" w:rsidRPr="00B8109B" w:rsidRDefault="00B8109B" w:rsidP="00B8109B">
      <w:pPr>
        <w:pStyle w:val="Pa4"/>
        <w:numPr>
          <w:ilvl w:val="0"/>
          <w:numId w:val="7"/>
        </w:numPr>
        <w:spacing w:after="240"/>
        <w:jc w:val="both"/>
        <w:rPr>
          <w:rStyle w:val="A0"/>
          <w:rFonts w:ascii="Arial" w:hAnsi="Arial" w:cs="Arial"/>
          <w:sz w:val="20"/>
          <w:szCs w:val="20"/>
        </w:rPr>
      </w:pPr>
      <w:r>
        <w:rPr>
          <w:rStyle w:val="A0"/>
          <w:rFonts w:ascii="Arial" w:hAnsi="Arial" w:cs="Arial"/>
          <w:sz w:val="20"/>
          <w:szCs w:val="20"/>
        </w:rPr>
        <w:t xml:space="preserve">In new </w:t>
      </w:r>
      <w:r w:rsidR="00C90204">
        <w:rPr>
          <w:rStyle w:val="A0"/>
          <w:rFonts w:ascii="Arial" w:hAnsi="Arial" w:cs="Arial"/>
          <w:sz w:val="20"/>
          <w:szCs w:val="20"/>
        </w:rPr>
        <w:t xml:space="preserve">Hydraulic Cement Concrete </w:t>
      </w:r>
      <w:r>
        <w:rPr>
          <w:rStyle w:val="A0"/>
          <w:rFonts w:ascii="Arial" w:hAnsi="Arial" w:cs="Arial"/>
          <w:sz w:val="20"/>
          <w:szCs w:val="20"/>
        </w:rPr>
        <w:t>pavement</w:t>
      </w:r>
      <w:r w:rsidR="008B68CA">
        <w:rPr>
          <w:rStyle w:val="A0"/>
          <w:rFonts w:ascii="Arial" w:hAnsi="Arial" w:cs="Arial"/>
          <w:sz w:val="20"/>
          <w:szCs w:val="20"/>
        </w:rPr>
        <w:t xml:space="preserve"> or when installed in conjunction with new latex modified microsurfacing or slurry seal treatments</w:t>
      </w:r>
      <w:r>
        <w:rPr>
          <w:rStyle w:val="A0"/>
          <w:rFonts w:ascii="Arial" w:hAnsi="Arial" w:cs="Arial"/>
          <w:sz w:val="20"/>
          <w:szCs w:val="20"/>
        </w:rPr>
        <w:t xml:space="preserve">, the edge of the groove shall be </w:t>
      </w:r>
      <w:r w:rsidR="00D93A64">
        <w:rPr>
          <w:rStyle w:val="A0"/>
          <w:rFonts w:ascii="Arial" w:hAnsi="Arial" w:cs="Arial"/>
          <w:sz w:val="20"/>
          <w:szCs w:val="20"/>
        </w:rPr>
        <w:t xml:space="preserve">at </w:t>
      </w:r>
      <w:r w:rsidR="00D93A64">
        <w:rPr>
          <w:rStyle w:val="A0"/>
          <w:rFonts w:ascii="Arial" w:hAnsi="Arial" w:cs="Arial"/>
          <w:sz w:val="20"/>
          <w:szCs w:val="20"/>
        </w:rPr>
        <w:lastRenderedPageBreak/>
        <w:t xml:space="preserve">least </w:t>
      </w:r>
      <w:r>
        <w:rPr>
          <w:rStyle w:val="A0"/>
          <w:rFonts w:ascii="Arial" w:hAnsi="Arial" w:cs="Arial"/>
          <w:sz w:val="20"/>
          <w:szCs w:val="20"/>
        </w:rPr>
        <w:t>2 inches</w:t>
      </w:r>
      <w:r w:rsidR="00D93A64">
        <w:rPr>
          <w:rStyle w:val="A0"/>
          <w:rFonts w:ascii="Arial" w:hAnsi="Arial" w:cs="Arial"/>
          <w:sz w:val="20"/>
          <w:szCs w:val="20"/>
        </w:rPr>
        <w:t xml:space="preserve"> from all longitudinal and transverse</w:t>
      </w:r>
      <w:r>
        <w:rPr>
          <w:rStyle w:val="A0"/>
          <w:rFonts w:ascii="Arial" w:hAnsi="Arial" w:cs="Arial"/>
          <w:sz w:val="20"/>
          <w:szCs w:val="20"/>
        </w:rPr>
        <w:t xml:space="preserve"> surface course pavement joint</w:t>
      </w:r>
      <w:r w:rsidR="00D93A64">
        <w:rPr>
          <w:rStyle w:val="A0"/>
          <w:rFonts w:ascii="Arial" w:hAnsi="Arial" w:cs="Arial"/>
          <w:sz w:val="20"/>
          <w:szCs w:val="20"/>
        </w:rPr>
        <w:t>s</w:t>
      </w:r>
      <w:r>
        <w:rPr>
          <w:rStyle w:val="A0"/>
          <w:rFonts w:ascii="Arial" w:hAnsi="Arial" w:cs="Arial"/>
          <w:sz w:val="20"/>
          <w:szCs w:val="20"/>
        </w:rPr>
        <w:t xml:space="preserve"> </w:t>
      </w:r>
      <w:r w:rsidR="008B68CA">
        <w:rPr>
          <w:rStyle w:val="A0"/>
          <w:rFonts w:ascii="Arial" w:hAnsi="Arial" w:cs="Arial"/>
          <w:sz w:val="20"/>
          <w:szCs w:val="20"/>
        </w:rPr>
        <w:t>and</w:t>
      </w:r>
      <w:r>
        <w:rPr>
          <w:rStyle w:val="A0"/>
          <w:rFonts w:ascii="Arial" w:hAnsi="Arial" w:cs="Arial"/>
          <w:sz w:val="20"/>
          <w:szCs w:val="20"/>
        </w:rPr>
        <w:t xml:space="preserve"> </w:t>
      </w:r>
      <w:r w:rsidR="008B68CA">
        <w:rPr>
          <w:rStyle w:val="A0"/>
          <w:rFonts w:ascii="Arial" w:hAnsi="Arial" w:cs="Arial"/>
          <w:sz w:val="20"/>
          <w:szCs w:val="20"/>
        </w:rPr>
        <w:t xml:space="preserve">1 inch maximum </w:t>
      </w:r>
      <w:r>
        <w:rPr>
          <w:rStyle w:val="A0"/>
          <w:rFonts w:ascii="Arial" w:hAnsi="Arial" w:cs="Arial"/>
          <w:sz w:val="20"/>
          <w:szCs w:val="20"/>
        </w:rPr>
        <w:t>off alignment f</w:t>
      </w:r>
      <w:r w:rsidR="008B68CA">
        <w:rPr>
          <w:rStyle w:val="A0"/>
          <w:rFonts w:ascii="Arial" w:hAnsi="Arial" w:cs="Arial"/>
          <w:sz w:val="20"/>
          <w:szCs w:val="20"/>
        </w:rPr>
        <w:t>rom</w:t>
      </w:r>
      <w:r>
        <w:rPr>
          <w:rStyle w:val="A0"/>
          <w:rFonts w:ascii="Arial" w:hAnsi="Arial" w:cs="Arial"/>
          <w:sz w:val="20"/>
          <w:szCs w:val="20"/>
        </w:rPr>
        <w:t xml:space="preserve"> the corresponding pavement marking line</w:t>
      </w:r>
      <w:r w:rsidR="008B68CA">
        <w:rPr>
          <w:rStyle w:val="A0"/>
          <w:rFonts w:ascii="Arial" w:hAnsi="Arial" w:cs="Arial"/>
          <w:sz w:val="20"/>
          <w:szCs w:val="20"/>
        </w:rPr>
        <w:t>.</w:t>
      </w:r>
      <w:r>
        <w:rPr>
          <w:rStyle w:val="A0"/>
          <w:rFonts w:ascii="Arial" w:hAnsi="Arial" w:cs="Arial"/>
          <w:sz w:val="20"/>
          <w:szCs w:val="20"/>
        </w:rPr>
        <w:t xml:space="preserve"> </w:t>
      </w:r>
      <w:r w:rsidR="008B68CA">
        <w:rPr>
          <w:rStyle w:val="A0"/>
          <w:rFonts w:ascii="Arial" w:hAnsi="Arial" w:cs="Arial"/>
          <w:sz w:val="20"/>
          <w:szCs w:val="20"/>
        </w:rPr>
        <w:t>T</w:t>
      </w:r>
      <w:r>
        <w:rPr>
          <w:rStyle w:val="A0"/>
          <w:rFonts w:ascii="Arial" w:hAnsi="Arial" w:cs="Arial"/>
          <w:sz w:val="20"/>
          <w:szCs w:val="20"/>
        </w:rPr>
        <w:t xml:space="preserve">he finished line of markers </w:t>
      </w:r>
      <w:r w:rsidR="008B68CA">
        <w:rPr>
          <w:rStyle w:val="A0"/>
          <w:rFonts w:ascii="Arial" w:hAnsi="Arial" w:cs="Arial"/>
          <w:sz w:val="20"/>
          <w:szCs w:val="20"/>
        </w:rPr>
        <w:t xml:space="preserve">shall be </w:t>
      </w:r>
      <w:r>
        <w:rPr>
          <w:rStyle w:val="A0"/>
          <w:rFonts w:ascii="Arial" w:hAnsi="Arial" w:cs="Arial"/>
          <w:sz w:val="20"/>
          <w:szCs w:val="20"/>
        </w:rPr>
        <w:t>straight in accordance with the tolerance for pavement markings specified in Section 704.03 of the Specifications.  Straightness of the line of markers and alignment with the corresponding pavement marking line takes precedence over offset from the surface course joint.</w:t>
      </w:r>
    </w:p>
    <w:p w14:paraId="77633E13" w14:textId="77777777" w:rsidR="00642745" w:rsidRPr="00642745" w:rsidRDefault="00642745" w:rsidP="00642745">
      <w:pPr>
        <w:spacing w:before="100" w:beforeAutospacing="1" w:after="100" w:afterAutospacing="1"/>
        <w:ind w:left="1080"/>
        <w:rPr>
          <w:rFonts w:cs="Arial"/>
        </w:rPr>
      </w:pPr>
      <w:r w:rsidRPr="00642745">
        <w:rPr>
          <w:rFonts w:cs="Arial"/>
        </w:rPr>
        <w:t xml:space="preserve">Retroreflectors shall be affixed to holders, using an adhesive from the Department’s Approved List 22 (Inlaid Pavement Markers) prior to installation.  </w:t>
      </w:r>
    </w:p>
    <w:p w14:paraId="3551688C" w14:textId="35AC301E" w:rsidR="00642745" w:rsidRPr="00642745" w:rsidRDefault="007862CF" w:rsidP="00642745">
      <w:pPr>
        <w:spacing w:before="100" w:beforeAutospacing="1" w:after="100" w:afterAutospacing="1"/>
        <w:ind w:left="1080"/>
        <w:rPr>
          <w:rFonts w:cs="Arial"/>
        </w:rPr>
      </w:pPr>
      <w:r>
        <w:rPr>
          <w:rFonts w:cs="Arial"/>
        </w:rPr>
        <w:t>Inlaid Pavement Markers shall be installed as per Standard Drawing PM-8</w:t>
      </w:r>
      <w:r w:rsidR="00642745" w:rsidRPr="00642745">
        <w:rPr>
          <w:rFonts w:cs="Arial"/>
        </w:rPr>
        <w:t xml:space="preserve">. </w:t>
      </w:r>
    </w:p>
    <w:p w14:paraId="0F249043" w14:textId="61119EB4" w:rsidR="00642745" w:rsidRPr="00642745" w:rsidRDefault="00642745" w:rsidP="00642745">
      <w:pPr>
        <w:spacing w:before="100" w:beforeAutospacing="1" w:after="100" w:afterAutospacing="1"/>
        <w:ind w:left="1080"/>
        <w:rPr>
          <w:rFonts w:cs="Arial"/>
        </w:rPr>
      </w:pPr>
      <w:r w:rsidRPr="00642745">
        <w:rPr>
          <w:rFonts w:cs="Arial"/>
        </w:rPr>
        <w:t xml:space="preserve">Tapered grooves and plunge cuts shall be cut using diamond blades that can accurately control the groove dimensions, resulting in smooth uniform tapers and smooth groove bottoms and ensuring the pavement does not tear or ravel. The Contractor shall remove all dirt, grease, oil, loose or unsound layers, and any other material from the groove which would reduce the bond of the adhesive. Pavement surfaces shall be maintained in a clean and dry condition until the marker is placed. </w:t>
      </w:r>
    </w:p>
    <w:p w14:paraId="08BF262C" w14:textId="77777777" w:rsidR="00642745" w:rsidRPr="00642745" w:rsidRDefault="00642745" w:rsidP="00642745">
      <w:pPr>
        <w:spacing w:before="100" w:beforeAutospacing="1" w:after="100" w:afterAutospacing="1"/>
        <w:ind w:left="720" w:firstLine="360"/>
        <w:rPr>
          <w:rFonts w:cs="Arial"/>
        </w:rPr>
      </w:pPr>
      <w:r w:rsidRPr="00642745">
        <w:rPr>
          <w:rFonts w:cs="Arial"/>
        </w:rPr>
        <w:t xml:space="preserve">Holders shall be installed in the same shift as grooving. </w:t>
      </w:r>
    </w:p>
    <w:p w14:paraId="28281292" w14:textId="77777777" w:rsidR="00642745" w:rsidRPr="00642745" w:rsidRDefault="00642745" w:rsidP="00642745">
      <w:pPr>
        <w:spacing w:before="100" w:beforeAutospacing="1" w:after="100" w:afterAutospacing="1"/>
        <w:ind w:left="1080"/>
        <w:rPr>
          <w:rFonts w:cs="Arial"/>
        </w:rPr>
      </w:pPr>
      <w:r w:rsidRPr="00642745">
        <w:rPr>
          <w:rFonts w:cs="Arial"/>
        </w:rPr>
        <w:t xml:space="preserve">The epoxy adhesive shall be thoroughly mixed until it is uniform in color, and applied in accordance with the manufacturer’s installation instructions. The Contractor shall partially fill the plunge cut with sufficient epoxy adhesive such that the epoxy adhesive bed area is equal to the bottom area of the holder. The Contractor shall then set the holder in the epoxy adhesive such that the breakaway tabs are resting on the road surface, the holder is centered in the cut, and then fill in additional epoxy adhesive if necessary so the entire perimeter of the holder is completely surrounded in epoxy, with the epoxy level with the edge of the holder in accordance with the manufacturer instructions.  </w:t>
      </w:r>
    </w:p>
    <w:p w14:paraId="245D2170" w14:textId="77777777" w:rsidR="00642745" w:rsidRPr="00642745" w:rsidRDefault="00642745" w:rsidP="00642745">
      <w:pPr>
        <w:spacing w:before="100" w:beforeAutospacing="1" w:after="100" w:afterAutospacing="1"/>
        <w:ind w:left="1080"/>
        <w:rPr>
          <w:rFonts w:cs="Arial"/>
        </w:rPr>
      </w:pPr>
      <w:r w:rsidRPr="00642745">
        <w:rPr>
          <w:rFonts w:cs="Arial"/>
        </w:rPr>
        <w:t xml:space="preserve">The Contractor shall remove all adhesive and foreign matter from the face of the retroreflector or replace the retroreflector if adhesive and foreign matter cannot be removed. The marker shall be replaced if it is not properly positioned and adhered in the plunge cut. </w:t>
      </w:r>
    </w:p>
    <w:p w14:paraId="2BBAED7F" w14:textId="77777777" w:rsidR="00C805E6" w:rsidRPr="00C805E6" w:rsidRDefault="00C805E6" w:rsidP="00C805E6">
      <w:pPr>
        <w:pStyle w:val="Default"/>
      </w:pPr>
    </w:p>
    <w:p w14:paraId="01D74765" w14:textId="77777777" w:rsidR="0055072C" w:rsidRDefault="0055072C" w:rsidP="00CB7C21">
      <w:pPr>
        <w:suppressAutoHyphens/>
        <w:ind w:left="360"/>
        <w:rPr>
          <w:rFonts w:cs="Arial"/>
          <w:b/>
        </w:rPr>
      </w:pPr>
    </w:p>
    <w:p w14:paraId="016E74BA" w14:textId="372B230E" w:rsidR="0055072C" w:rsidRDefault="00563F0C" w:rsidP="00CB7C21">
      <w:pPr>
        <w:suppressAutoHyphens/>
        <w:ind w:left="360"/>
        <w:rPr>
          <w:rFonts w:cs="Arial"/>
          <w:b/>
        </w:rPr>
      </w:pPr>
      <w:r>
        <w:rPr>
          <w:rFonts w:cs="Arial"/>
          <w:b/>
        </w:rPr>
        <w:t>Section 704.03</w:t>
      </w:r>
      <w:r w:rsidRPr="00FD32C1">
        <w:rPr>
          <w:rFonts w:cs="Arial"/>
          <w:b/>
        </w:rPr>
        <w:t>(d)2</w:t>
      </w:r>
      <w:r w:rsidR="00FD32C1" w:rsidRPr="00FD32C1">
        <w:rPr>
          <w:rFonts w:cs="Arial"/>
          <w:b/>
        </w:rPr>
        <w:t xml:space="preserve"> – </w:t>
      </w:r>
      <w:r w:rsidR="00FD32C1">
        <w:rPr>
          <w:rFonts w:cs="Arial"/>
          <w:b/>
        </w:rPr>
        <w:t xml:space="preserve">Raised Pavement Markers </w:t>
      </w:r>
      <w:r w:rsidR="00FD32C1">
        <w:rPr>
          <w:rFonts w:cs="Arial"/>
        </w:rPr>
        <w:t xml:space="preserve">is renamed </w:t>
      </w:r>
      <w:r w:rsidR="00FD32C1">
        <w:rPr>
          <w:rFonts w:cs="Arial"/>
          <w:b/>
        </w:rPr>
        <w:t xml:space="preserve">Nonplowable </w:t>
      </w:r>
      <w:r>
        <w:rPr>
          <w:rFonts w:cs="Arial"/>
          <w:b/>
        </w:rPr>
        <w:t>Raised Pavement Markers</w:t>
      </w:r>
      <w:r>
        <w:rPr>
          <w:rFonts w:cs="Arial"/>
        </w:rPr>
        <w:t xml:space="preserve"> </w:t>
      </w:r>
      <w:r w:rsidR="00FD32C1">
        <w:rPr>
          <w:rFonts w:cs="Arial"/>
        </w:rPr>
        <w:t xml:space="preserve">and </w:t>
      </w:r>
      <w:r>
        <w:rPr>
          <w:rFonts w:cs="Arial"/>
        </w:rPr>
        <w:t xml:space="preserve">is replaced </w:t>
      </w:r>
      <w:r w:rsidR="00FD32C1">
        <w:rPr>
          <w:rFonts w:cs="Arial"/>
        </w:rPr>
        <w:t>with the following:</w:t>
      </w:r>
    </w:p>
    <w:p w14:paraId="12913D93" w14:textId="05419884" w:rsidR="00875A5F" w:rsidRDefault="00875A5F" w:rsidP="00CB7C21">
      <w:pPr>
        <w:suppressAutoHyphens/>
        <w:ind w:left="360"/>
        <w:rPr>
          <w:rFonts w:cs="Arial"/>
          <w:b/>
        </w:rPr>
      </w:pPr>
    </w:p>
    <w:p w14:paraId="3B7107E1" w14:textId="73E3C2AA" w:rsidR="00563F0C" w:rsidRDefault="00563F0C" w:rsidP="00563F0C">
      <w:pPr>
        <w:pStyle w:val="Pa4"/>
        <w:spacing w:after="240"/>
        <w:ind w:left="720"/>
        <w:jc w:val="both"/>
        <w:rPr>
          <w:rStyle w:val="A0"/>
          <w:rFonts w:ascii="Arial" w:hAnsi="Arial" w:cs="Arial"/>
          <w:sz w:val="20"/>
          <w:szCs w:val="20"/>
        </w:rPr>
      </w:pPr>
      <w:r>
        <w:rPr>
          <w:rStyle w:val="A0"/>
          <w:rFonts w:ascii="Arial" w:hAnsi="Arial" w:cs="Arial"/>
          <w:b/>
          <w:bCs/>
          <w:sz w:val="20"/>
          <w:szCs w:val="20"/>
        </w:rPr>
        <w:t>Nonplowable r</w:t>
      </w:r>
      <w:r w:rsidRPr="006F1699">
        <w:rPr>
          <w:rStyle w:val="A0"/>
          <w:rFonts w:ascii="Arial" w:hAnsi="Arial" w:cs="Arial"/>
          <w:b/>
          <w:bCs/>
          <w:sz w:val="20"/>
          <w:szCs w:val="20"/>
        </w:rPr>
        <w:t xml:space="preserve">aised pavement markers </w:t>
      </w:r>
      <w:r w:rsidRPr="006F1699">
        <w:rPr>
          <w:rStyle w:val="A0"/>
          <w:rFonts w:ascii="Arial" w:hAnsi="Arial" w:cs="Arial"/>
          <w:sz w:val="20"/>
          <w:szCs w:val="20"/>
        </w:rPr>
        <w:t xml:space="preserve">shall be bonded to the surface in accordance with </w:t>
      </w:r>
      <w:r w:rsidRPr="00726CB0">
        <w:rPr>
          <w:rStyle w:val="A0"/>
          <w:rFonts w:ascii="Arial" w:hAnsi="Arial" w:cs="Arial"/>
          <w:sz w:val="20"/>
          <w:szCs w:val="20"/>
        </w:rPr>
        <w:t xml:space="preserve">the manufacturer’s installation instructions. The bonding material shall be from the </w:t>
      </w:r>
      <w:r w:rsidR="00FD32C1">
        <w:rPr>
          <w:rStyle w:val="A0"/>
          <w:rFonts w:ascii="Arial" w:hAnsi="Arial" w:cs="Arial"/>
          <w:sz w:val="20"/>
          <w:szCs w:val="20"/>
        </w:rPr>
        <w:t>Deparment</w:t>
      </w:r>
      <w:r w:rsidRPr="00726CB0">
        <w:rPr>
          <w:rStyle w:val="A0"/>
          <w:rFonts w:ascii="Arial" w:hAnsi="Arial" w:cs="Arial"/>
          <w:sz w:val="20"/>
          <w:szCs w:val="20"/>
        </w:rPr>
        <w:t>’s Approved List 22 for the specific marker.</w:t>
      </w:r>
    </w:p>
    <w:p w14:paraId="0D664725" w14:textId="168F2792" w:rsidR="007862CF" w:rsidRDefault="007862CF" w:rsidP="007862CF">
      <w:pPr>
        <w:suppressAutoHyphens/>
        <w:ind w:left="360"/>
        <w:rPr>
          <w:rFonts w:cs="Arial"/>
          <w:b/>
        </w:rPr>
      </w:pPr>
      <w:r>
        <w:rPr>
          <w:rFonts w:cs="Arial"/>
          <w:b/>
        </w:rPr>
        <w:t>Section 704.04</w:t>
      </w:r>
      <w:r w:rsidRPr="00FD32C1">
        <w:rPr>
          <w:rFonts w:cs="Arial"/>
          <w:b/>
        </w:rPr>
        <w:t xml:space="preserve"> – </w:t>
      </w:r>
      <w:r>
        <w:rPr>
          <w:rFonts w:cs="Arial"/>
          <w:b/>
        </w:rPr>
        <w:t xml:space="preserve">Measurement and Payment </w:t>
      </w:r>
      <w:r>
        <w:rPr>
          <w:rFonts w:cs="Arial"/>
        </w:rPr>
        <w:t>is amended to replace the fifth paragraph with the following:</w:t>
      </w:r>
    </w:p>
    <w:p w14:paraId="03AFDF5C" w14:textId="7DE36880" w:rsidR="007862CF" w:rsidRDefault="007862CF" w:rsidP="007862CF">
      <w:pPr>
        <w:pStyle w:val="Default"/>
      </w:pPr>
    </w:p>
    <w:p w14:paraId="182CE552" w14:textId="77777777" w:rsidR="007862CF" w:rsidRDefault="007862CF" w:rsidP="007862CF">
      <w:pPr>
        <w:pStyle w:val="Default"/>
      </w:pPr>
    </w:p>
    <w:p w14:paraId="7EFDF716" w14:textId="29BED0E8" w:rsidR="007862CF" w:rsidRPr="007862CF" w:rsidRDefault="007862CF" w:rsidP="007862CF">
      <w:pPr>
        <w:pStyle w:val="Pa4"/>
        <w:spacing w:after="240"/>
        <w:ind w:left="720"/>
        <w:jc w:val="both"/>
        <w:rPr>
          <w:rStyle w:val="A0"/>
          <w:rFonts w:ascii="Arial" w:hAnsi="Arial" w:cs="Arial"/>
          <w:sz w:val="20"/>
          <w:szCs w:val="20"/>
        </w:rPr>
      </w:pPr>
      <w:r w:rsidRPr="007862CF">
        <w:rPr>
          <w:rStyle w:val="A0"/>
          <w:rFonts w:ascii="Arial" w:hAnsi="Arial" w:cs="Arial"/>
          <w:b/>
          <w:sz w:val="20"/>
          <w:szCs w:val="20"/>
        </w:rPr>
        <w:t>Pavement markers</w:t>
      </w:r>
      <w:r w:rsidRPr="007862CF">
        <w:rPr>
          <w:rStyle w:val="A0"/>
          <w:rFonts w:ascii="Arial" w:hAnsi="Arial" w:cs="Arial"/>
          <w:sz w:val="20"/>
          <w:szCs w:val="20"/>
        </w:rPr>
        <w:t xml:space="preserve"> will be measured in units of each for the type specified and will be paid for at the contract unit price per each. This price shall include surface preparation, furnishing, installing, prismatic retroreflectors, pavement cutting, adhesive, </w:t>
      </w:r>
      <w:r>
        <w:rPr>
          <w:rStyle w:val="A0"/>
          <w:rFonts w:ascii="Arial" w:hAnsi="Arial" w:cs="Arial"/>
          <w:sz w:val="20"/>
          <w:szCs w:val="20"/>
        </w:rPr>
        <w:t>holders</w:t>
      </w:r>
      <w:r w:rsidRPr="007862CF">
        <w:rPr>
          <w:rStyle w:val="A0"/>
          <w:rFonts w:ascii="Arial" w:hAnsi="Arial" w:cs="Arial"/>
          <w:sz w:val="20"/>
          <w:szCs w:val="20"/>
        </w:rPr>
        <w:t>, quality control tests, and daily log.</w:t>
      </w:r>
    </w:p>
    <w:p w14:paraId="2E330F61" w14:textId="77777777" w:rsidR="007862CF" w:rsidRPr="007862CF" w:rsidRDefault="007862CF" w:rsidP="007862CF">
      <w:pPr>
        <w:pStyle w:val="Default"/>
      </w:pPr>
    </w:p>
    <w:p w14:paraId="1D2BE7C9" w14:textId="4F7447B3" w:rsidR="00CB7C21" w:rsidRDefault="00CB7C21" w:rsidP="00A45ED8">
      <w:pPr>
        <w:ind w:left="360"/>
        <w:rPr>
          <w:rFonts w:cs="Arial"/>
        </w:rPr>
      </w:pPr>
      <w:r>
        <w:rPr>
          <w:rFonts w:cs="Arial"/>
          <w:b/>
        </w:rPr>
        <w:t>Section 704.04</w:t>
      </w:r>
      <w:r>
        <w:rPr>
          <w:b/>
        </w:rPr>
        <w:t>—</w:t>
      </w:r>
      <w:r>
        <w:rPr>
          <w:rFonts w:cs="Arial"/>
          <w:b/>
        </w:rPr>
        <w:t>Measurement and Payment</w:t>
      </w:r>
      <w:r>
        <w:rPr>
          <w:rFonts w:cs="Arial"/>
        </w:rPr>
        <w:t xml:space="preserve"> is amended </w:t>
      </w:r>
      <w:r w:rsidR="00A45ED8">
        <w:rPr>
          <w:rFonts w:cs="Arial"/>
        </w:rPr>
        <w:t xml:space="preserve">by revising </w:t>
      </w:r>
      <w:r>
        <w:rPr>
          <w:rFonts w:cs="Arial"/>
        </w:rPr>
        <w:t xml:space="preserve">the Pay Item Table </w:t>
      </w:r>
      <w:r w:rsidR="00A45ED8">
        <w:rPr>
          <w:rFonts w:cs="Arial"/>
        </w:rPr>
        <w:t>as</w:t>
      </w:r>
      <w:r>
        <w:rPr>
          <w:rFonts w:cs="Arial"/>
        </w:rPr>
        <w:t xml:space="preserve"> follow</w:t>
      </w:r>
      <w:r w:rsidR="00A45ED8">
        <w:rPr>
          <w:rFonts w:cs="Arial"/>
        </w:rPr>
        <w:t>s</w:t>
      </w:r>
      <w:r>
        <w:rPr>
          <w:rFonts w:cs="Arial"/>
        </w:rPr>
        <w:t>:</w:t>
      </w:r>
    </w:p>
    <w:p w14:paraId="3AEF74A5" w14:textId="0073D64A" w:rsidR="00A45ED8" w:rsidRDefault="00A45ED8" w:rsidP="00A45ED8">
      <w:pPr>
        <w:ind w:left="360"/>
        <w:rPr>
          <w:rFonts w:cs="Arial"/>
        </w:rPr>
      </w:pPr>
    </w:p>
    <w:p w14:paraId="76F07912" w14:textId="4AEF4780" w:rsidR="00A45ED8" w:rsidRDefault="00A45ED8" w:rsidP="00A45ED8">
      <w:pPr>
        <w:ind w:left="720"/>
        <w:rPr>
          <w:rFonts w:cs="Arial"/>
        </w:rPr>
      </w:pPr>
      <w:r>
        <w:rPr>
          <w:rFonts w:cs="Arial"/>
        </w:rPr>
        <w:t>The following pay items are removed:</w:t>
      </w:r>
    </w:p>
    <w:p w14:paraId="3867CAD5" w14:textId="77777777" w:rsidR="00CB7C21" w:rsidRDefault="00CB7C21" w:rsidP="00CB7C21">
      <w:pPr>
        <w:ind w:left="720"/>
        <w:rPr>
          <w:rFonts w:cs="Arial"/>
        </w:rPr>
      </w:pPr>
    </w:p>
    <w:tbl>
      <w:tblPr>
        <w:tblW w:w="5972" w:type="dxa"/>
        <w:tblInd w:w="828" w:type="dxa"/>
        <w:tblLayout w:type="fixed"/>
        <w:tblCellMar>
          <w:left w:w="58" w:type="dxa"/>
          <w:right w:w="58" w:type="dxa"/>
        </w:tblCellMar>
        <w:tblLook w:val="04A0" w:firstRow="1" w:lastRow="0" w:firstColumn="1" w:lastColumn="0" w:noHBand="0" w:noVBand="1"/>
      </w:tblPr>
      <w:tblGrid>
        <w:gridCol w:w="3852"/>
        <w:gridCol w:w="2120"/>
      </w:tblGrid>
      <w:tr w:rsidR="00CB7C21" w14:paraId="6AFBEB2C" w14:textId="77777777" w:rsidTr="00A45ED8">
        <w:trPr>
          <w:trHeight w:val="20"/>
        </w:trPr>
        <w:tc>
          <w:tcPr>
            <w:tcW w:w="3852" w:type="dxa"/>
            <w:tcBorders>
              <w:top w:val="single" w:sz="4" w:space="0" w:color="auto"/>
              <w:left w:val="nil"/>
              <w:bottom w:val="single" w:sz="4" w:space="0" w:color="auto"/>
              <w:right w:val="nil"/>
            </w:tcBorders>
            <w:hideMark/>
          </w:tcPr>
          <w:p w14:paraId="00DD2BCB" w14:textId="77777777" w:rsidR="00CB7C21" w:rsidRDefault="00CB7C21">
            <w:pPr>
              <w:suppressAutoHyphens/>
              <w:rPr>
                <w:rFonts w:cs="Arial"/>
              </w:rPr>
            </w:pPr>
            <w:r>
              <w:rPr>
                <w:rFonts w:cs="Arial"/>
                <w:b/>
              </w:rPr>
              <w:t>Pay Item</w:t>
            </w:r>
          </w:p>
        </w:tc>
        <w:tc>
          <w:tcPr>
            <w:tcW w:w="2120" w:type="dxa"/>
            <w:tcBorders>
              <w:top w:val="single" w:sz="4" w:space="0" w:color="auto"/>
              <w:left w:val="nil"/>
              <w:bottom w:val="single" w:sz="4" w:space="0" w:color="auto"/>
              <w:right w:val="nil"/>
            </w:tcBorders>
            <w:hideMark/>
          </w:tcPr>
          <w:p w14:paraId="3FE5B921" w14:textId="77777777" w:rsidR="00CB7C21" w:rsidRDefault="00CB7C21">
            <w:pPr>
              <w:suppressAutoHyphens/>
              <w:rPr>
                <w:rFonts w:cs="Arial"/>
              </w:rPr>
            </w:pPr>
            <w:r>
              <w:rPr>
                <w:rFonts w:cs="Arial"/>
                <w:b/>
              </w:rPr>
              <w:t>Pay Unit</w:t>
            </w:r>
          </w:p>
        </w:tc>
      </w:tr>
      <w:tr w:rsidR="00CB7C21" w14:paraId="124777B7" w14:textId="77777777" w:rsidTr="00A45ED8">
        <w:tc>
          <w:tcPr>
            <w:tcW w:w="3852" w:type="dxa"/>
            <w:hideMark/>
          </w:tcPr>
          <w:p w14:paraId="265ED177" w14:textId="62C4876F" w:rsidR="00CB7C21" w:rsidRDefault="00CB7C21" w:rsidP="005F6898">
            <w:pPr>
              <w:suppressAutoHyphens/>
              <w:ind w:left="162" w:hanging="162"/>
              <w:rPr>
                <w:rFonts w:cs="Arial"/>
              </w:rPr>
            </w:pPr>
            <w:r>
              <w:rPr>
                <w:rFonts w:cs="Arial"/>
              </w:rPr>
              <w:t>Pavement message marking (</w:t>
            </w:r>
            <w:r w:rsidR="005F6898">
              <w:rPr>
                <w:rFonts w:cs="Arial"/>
              </w:rPr>
              <w:t>Message</w:t>
            </w:r>
            <w:r>
              <w:rPr>
                <w:rFonts w:cs="Arial"/>
              </w:rPr>
              <w:t xml:space="preserve">) </w:t>
            </w:r>
          </w:p>
        </w:tc>
        <w:tc>
          <w:tcPr>
            <w:tcW w:w="2120" w:type="dxa"/>
            <w:hideMark/>
          </w:tcPr>
          <w:p w14:paraId="1E9697BA" w14:textId="50CB9DA6" w:rsidR="00CB7C21" w:rsidRDefault="00CB7C21">
            <w:pPr>
              <w:suppressAutoHyphens/>
              <w:rPr>
                <w:rFonts w:cs="Arial"/>
              </w:rPr>
            </w:pPr>
            <w:r>
              <w:rPr>
                <w:rFonts w:cs="Arial"/>
              </w:rPr>
              <w:t xml:space="preserve">Each </w:t>
            </w:r>
            <w:r w:rsidR="005F6898">
              <w:rPr>
                <w:rFonts w:cs="Arial"/>
              </w:rPr>
              <w:t>or Linear Foot</w:t>
            </w:r>
          </w:p>
        </w:tc>
      </w:tr>
    </w:tbl>
    <w:p w14:paraId="08788119" w14:textId="645F98E6" w:rsidR="00CB7C21" w:rsidRDefault="00CB7C21" w:rsidP="00CB7C21">
      <w:pPr>
        <w:ind w:left="720"/>
        <w:rPr>
          <w:rFonts w:cs="Arial"/>
        </w:rPr>
      </w:pPr>
    </w:p>
    <w:p w14:paraId="42798B7E" w14:textId="363466C7" w:rsidR="00A45ED8" w:rsidRDefault="00A45ED8" w:rsidP="00CB7C21">
      <w:pPr>
        <w:ind w:left="720"/>
        <w:rPr>
          <w:rFonts w:cs="Arial"/>
        </w:rPr>
      </w:pPr>
      <w:r>
        <w:rPr>
          <w:rFonts w:cs="Arial"/>
        </w:rPr>
        <w:t>The following pay items are inserted:</w:t>
      </w:r>
    </w:p>
    <w:p w14:paraId="55F50E46" w14:textId="60DB93DE" w:rsidR="00A45ED8" w:rsidRDefault="00A45ED8" w:rsidP="00A45ED8">
      <w:pPr>
        <w:rPr>
          <w:rFonts w:cs="Arial"/>
        </w:rPr>
      </w:pPr>
    </w:p>
    <w:tbl>
      <w:tblPr>
        <w:tblW w:w="8222" w:type="dxa"/>
        <w:tblInd w:w="828" w:type="dxa"/>
        <w:tblLayout w:type="fixed"/>
        <w:tblCellMar>
          <w:left w:w="58" w:type="dxa"/>
          <w:right w:w="58" w:type="dxa"/>
        </w:tblCellMar>
        <w:tblLook w:val="04A0" w:firstRow="1" w:lastRow="0" w:firstColumn="1" w:lastColumn="0" w:noHBand="0" w:noVBand="1"/>
      </w:tblPr>
      <w:tblGrid>
        <w:gridCol w:w="6102"/>
        <w:gridCol w:w="2120"/>
      </w:tblGrid>
      <w:tr w:rsidR="00A45ED8" w14:paraId="14E3BAD8" w14:textId="77777777" w:rsidTr="00A45ED8">
        <w:trPr>
          <w:trHeight w:val="20"/>
        </w:trPr>
        <w:tc>
          <w:tcPr>
            <w:tcW w:w="6102" w:type="dxa"/>
            <w:tcBorders>
              <w:top w:val="single" w:sz="4" w:space="0" w:color="auto"/>
              <w:left w:val="nil"/>
              <w:bottom w:val="single" w:sz="4" w:space="0" w:color="auto"/>
              <w:right w:val="nil"/>
            </w:tcBorders>
            <w:hideMark/>
          </w:tcPr>
          <w:bookmarkEnd w:id="3"/>
          <w:bookmarkEnd w:id="4"/>
          <w:p w14:paraId="49058DB7" w14:textId="77777777" w:rsidR="00A45ED8" w:rsidRDefault="00A45ED8" w:rsidP="00832873">
            <w:pPr>
              <w:suppressAutoHyphens/>
              <w:rPr>
                <w:rFonts w:cs="Arial"/>
              </w:rPr>
            </w:pPr>
            <w:r>
              <w:rPr>
                <w:rFonts w:cs="Arial"/>
                <w:b/>
              </w:rPr>
              <w:t>Pay Item</w:t>
            </w:r>
          </w:p>
        </w:tc>
        <w:tc>
          <w:tcPr>
            <w:tcW w:w="2120" w:type="dxa"/>
            <w:tcBorders>
              <w:top w:val="single" w:sz="4" w:space="0" w:color="auto"/>
              <w:left w:val="nil"/>
              <w:bottom w:val="single" w:sz="4" w:space="0" w:color="auto"/>
              <w:right w:val="nil"/>
            </w:tcBorders>
            <w:hideMark/>
          </w:tcPr>
          <w:p w14:paraId="751A816A" w14:textId="77777777" w:rsidR="00A45ED8" w:rsidRDefault="00A45ED8" w:rsidP="00832873">
            <w:pPr>
              <w:suppressAutoHyphens/>
              <w:rPr>
                <w:rFonts w:cs="Arial"/>
              </w:rPr>
            </w:pPr>
            <w:r>
              <w:rPr>
                <w:rFonts w:cs="Arial"/>
                <w:b/>
              </w:rPr>
              <w:t>Pay Unit</w:t>
            </w:r>
          </w:p>
        </w:tc>
      </w:tr>
      <w:tr w:rsidR="00A45ED8" w14:paraId="3D94A0E8" w14:textId="77777777" w:rsidTr="00A45ED8">
        <w:tc>
          <w:tcPr>
            <w:tcW w:w="6102" w:type="dxa"/>
            <w:hideMark/>
          </w:tcPr>
          <w:p w14:paraId="7F83A357" w14:textId="77777777" w:rsidR="00A45ED8" w:rsidRDefault="00A45ED8" w:rsidP="00832873">
            <w:pPr>
              <w:suppressAutoHyphens/>
              <w:ind w:left="162" w:hanging="162"/>
              <w:rPr>
                <w:rFonts w:cs="Arial"/>
              </w:rPr>
            </w:pPr>
            <w:r>
              <w:rPr>
                <w:rFonts w:cs="Arial"/>
              </w:rPr>
              <w:t xml:space="preserve">Pavement message marking (Message, Type or class material) </w:t>
            </w:r>
          </w:p>
        </w:tc>
        <w:tc>
          <w:tcPr>
            <w:tcW w:w="2120" w:type="dxa"/>
            <w:hideMark/>
          </w:tcPr>
          <w:p w14:paraId="781E4D9E" w14:textId="21A6AD67" w:rsidR="00A45ED8" w:rsidRDefault="00A45ED8" w:rsidP="00832873">
            <w:pPr>
              <w:suppressAutoHyphens/>
              <w:rPr>
                <w:rFonts w:cs="Arial"/>
              </w:rPr>
            </w:pPr>
            <w:r>
              <w:rPr>
                <w:rFonts w:cs="Arial"/>
              </w:rPr>
              <w:t>Each or Linear Foot</w:t>
            </w:r>
          </w:p>
        </w:tc>
      </w:tr>
    </w:tbl>
    <w:p w14:paraId="11FD5D0C" w14:textId="77777777" w:rsidR="00CB7C21" w:rsidRDefault="00CB7C21" w:rsidP="00CB7C21">
      <w:pPr>
        <w:ind w:left="720"/>
        <w:rPr>
          <w:rFonts w:cs="Arial"/>
        </w:rPr>
      </w:pPr>
    </w:p>
    <w:sectPr w:rsidR="00CB7C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DFE46" w14:textId="77777777" w:rsidR="00661094" w:rsidRDefault="00661094" w:rsidP="00901214">
      <w:r>
        <w:separator/>
      </w:r>
    </w:p>
  </w:endnote>
  <w:endnote w:type="continuationSeparator" w:id="0">
    <w:p w14:paraId="0BE3DAC7" w14:textId="77777777" w:rsidR="00661094" w:rsidRDefault="00661094" w:rsidP="00901214">
      <w:r>
        <w:continuationSeparator/>
      </w:r>
    </w:p>
  </w:endnote>
  <w:endnote w:type="continuationNotice" w:id="1">
    <w:p w14:paraId="7F1E5C1F" w14:textId="77777777" w:rsidR="00661094" w:rsidRDefault="00661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87866" w14:textId="77777777" w:rsidR="00661094" w:rsidRDefault="00661094" w:rsidP="00901214">
      <w:r>
        <w:separator/>
      </w:r>
    </w:p>
  </w:footnote>
  <w:footnote w:type="continuationSeparator" w:id="0">
    <w:p w14:paraId="6237F0FB" w14:textId="77777777" w:rsidR="00661094" w:rsidRDefault="00661094" w:rsidP="00901214">
      <w:r>
        <w:continuationSeparator/>
      </w:r>
    </w:p>
  </w:footnote>
  <w:footnote w:type="continuationNotice" w:id="1">
    <w:p w14:paraId="788F3027" w14:textId="77777777" w:rsidR="00661094" w:rsidRDefault="0066109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B43F8"/>
    <w:multiLevelType w:val="hybridMultilevel"/>
    <w:tmpl w:val="7B2CD9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3831F2A"/>
    <w:multiLevelType w:val="hybridMultilevel"/>
    <w:tmpl w:val="455C4FF0"/>
    <w:lvl w:ilvl="0" w:tplc="55983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2D34B99"/>
    <w:multiLevelType w:val="hybridMultilevel"/>
    <w:tmpl w:val="121E72D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FD4E1C"/>
    <w:multiLevelType w:val="hybridMultilevel"/>
    <w:tmpl w:val="BE08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2A16E6"/>
    <w:multiLevelType w:val="hybridMultilevel"/>
    <w:tmpl w:val="643E3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E833E6A"/>
    <w:multiLevelType w:val="multilevel"/>
    <w:tmpl w:val="9322223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7EC10C86"/>
    <w:multiLevelType w:val="hybridMultilevel"/>
    <w:tmpl w:val="F52E7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0D620E"/>
    <w:multiLevelType w:val="hybridMultilevel"/>
    <w:tmpl w:val="11F07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5"/>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NotTrackFormatting/>
  <w:defaultTabStop w:val="36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87B"/>
    <w:rsid w:val="0001464B"/>
    <w:rsid w:val="0003369E"/>
    <w:rsid w:val="000357CF"/>
    <w:rsid w:val="000640F2"/>
    <w:rsid w:val="000A241E"/>
    <w:rsid w:val="000E40DF"/>
    <w:rsid w:val="000F57DB"/>
    <w:rsid w:val="00115F07"/>
    <w:rsid w:val="0012283D"/>
    <w:rsid w:val="00125E86"/>
    <w:rsid w:val="00197D83"/>
    <w:rsid w:val="001B632E"/>
    <w:rsid w:val="001D0A28"/>
    <w:rsid w:val="001D12E5"/>
    <w:rsid w:val="001E3900"/>
    <w:rsid w:val="001E501B"/>
    <w:rsid w:val="00210DAB"/>
    <w:rsid w:val="0022542A"/>
    <w:rsid w:val="00271B94"/>
    <w:rsid w:val="00274A4B"/>
    <w:rsid w:val="00290991"/>
    <w:rsid w:val="002A7DE3"/>
    <w:rsid w:val="002D3279"/>
    <w:rsid w:val="00303D6E"/>
    <w:rsid w:val="003254C4"/>
    <w:rsid w:val="00326618"/>
    <w:rsid w:val="00375A72"/>
    <w:rsid w:val="003902FB"/>
    <w:rsid w:val="0039139E"/>
    <w:rsid w:val="003A296A"/>
    <w:rsid w:val="003B287B"/>
    <w:rsid w:val="003C7760"/>
    <w:rsid w:val="003D280D"/>
    <w:rsid w:val="003D4B8E"/>
    <w:rsid w:val="003D7E00"/>
    <w:rsid w:val="00405A62"/>
    <w:rsid w:val="0041266B"/>
    <w:rsid w:val="00457977"/>
    <w:rsid w:val="00461792"/>
    <w:rsid w:val="00464170"/>
    <w:rsid w:val="00480A6B"/>
    <w:rsid w:val="004856CE"/>
    <w:rsid w:val="004B47A7"/>
    <w:rsid w:val="004D1E77"/>
    <w:rsid w:val="005107B7"/>
    <w:rsid w:val="00532F0D"/>
    <w:rsid w:val="0054199C"/>
    <w:rsid w:val="0055072C"/>
    <w:rsid w:val="0055094F"/>
    <w:rsid w:val="00552B0C"/>
    <w:rsid w:val="00563F0C"/>
    <w:rsid w:val="005675AC"/>
    <w:rsid w:val="005719A1"/>
    <w:rsid w:val="0057522B"/>
    <w:rsid w:val="0057776D"/>
    <w:rsid w:val="005B678F"/>
    <w:rsid w:val="005C7434"/>
    <w:rsid w:val="005F6898"/>
    <w:rsid w:val="006013E7"/>
    <w:rsid w:val="00616840"/>
    <w:rsid w:val="00642745"/>
    <w:rsid w:val="00646ABF"/>
    <w:rsid w:val="00661094"/>
    <w:rsid w:val="006675C4"/>
    <w:rsid w:val="00684F56"/>
    <w:rsid w:val="006E2268"/>
    <w:rsid w:val="006F1217"/>
    <w:rsid w:val="00714BC0"/>
    <w:rsid w:val="00727F8A"/>
    <w:rsid w:val="0073655D"/>
    <w:rsid w:val="00750BE4"/>
    <w:rsid w:val="0076075A"/>
    <w:rsid w:val="00762E5E"/>
    <w:rsid w:val="007862CF"/>
    <w:rsid w:val="00795867"/>
    <w:rsid w:val="007B2666"/>
    <w:rsid w:val="007B4C68"/>
    <w:rsid w:val="00836727"/>
    <w:rsid w:val="00837B72"/>
    <w:rsid w:val="008512AF"/>
    <w:rsid w:val="00866A33"/>
    <w:rsid w:val="00875A5F"/>
    <w:rsid w:val="008B68CA"/>
    <w:rsid w:val="008B6DA8"/>
    <w:rsid w:val="008B7109"/>
    <w:rsid w:val="008C3D9D"/>
    <w:rsid w:val="008D6824"/>
    <w:rsid w:val="008F575D"/>
    <w:rsid w:val="00901214"/>
    <w:rsid w:val="00946208"/>
    <w:rsid w:val="00966ACA"/>
    <w:rsid w:val="00973E3F"/>
    <w:rsid w:val="009C7AF5"/>
    <w:rsid w:val="009D6537"/>
    <w:rsid w:val="00A11941"/>
    <w:rsid w:val="00A1387A"/>
    <w:rsid w:val="00A20896"/>
    <w:rsid w:val="00A36FD9"/>
    <w:rsid w:val="00A45ED8"/>
    <w:rsid w:val="00A50616"/>
    <w:rsid w:val="00A74C8C"/>
    <w:rsid w:val="00AA0CB8"/>
    <w:rsid w:val="00AA2479"/>
    <w:rsid w:val="00B015ED"/>
    <w:rsid w:val="00B06F59"/>
    <w:rsid w:val="00B301A8"/>
    <w:rsid w:val="00B413C9"/>
    <w:rsid w:val="00B42BB5"/>
    <w:rsid w:val="00B44C71"/>
    <w:rsid w:val="00B509E2"/>
    <w:rsid w:val="00B57CE4"/>
    <w:rsid w:val="00B75F19"/>
    <w:rsid w:val="00B8109B"/>
    <w:rsid w:val="00B901DE"/>
    <w:rsid w:val="00BA2879"/>
    <w:rsid w:val="00BB06A5"/>
    <w:rsid w:val="00BB2103"/>
    <w:rsid w:val="00BB4006"/>
    <w:rsid w:val="00C05EDD"/>
    <w:rsid w:val="00C4213D"/>
    <w:rsid w:val="00C805E6"/>
    <w:rsid w:val="00C90204"/>
    <w:rsid w:val="00C93365"/>
    <w:rsid w:val="00CA480B"/>
    <w:rsid w:val="00CB078D"/>
    <w:rsid w:val="00CB7C21"/>
    <w:rsid w:val="00CE59ED"/>
    <w:rsid w:val="00D006B8"/>
    <w:rsid w:val="00D0796B"/>
    <w:rsid w:val="00D37884"/>
    <w:rsid w:val="00D61BDC"/>
    <w:rsid w:val="00D804B4"/>
    <w:rsid w:val="00D93A64"/>
    <w:rsid w:val="00DA02F6"/>
    <w:rsid w:val="00DA0A8B"/>
    <w:rsid w:val="00DB718B"/>
    <w:rsid w:val="00DD5F44"/>
    <w:rsid w:val="00E35374"/>
    <w:rsid w:val="00E565F9"/>
    <w:rsid w:val="00E57C30"/>
    <w:rsid w:val="00E6074A"/>
    <w:rsid w:val="00E62F2A"/>
    <w:rsid w:val="00E6369E"/>
    <w:rsid w:val="00E83227"/>
    <w:rsid w:val="00E921CD"/>
    <w:rsid w:val="00EF4AFE"/>
    <w:rsid w:val="00F01229"/>
    <w:rsid w:val="00F03965"/>
    <w:rsid w:val="00F113C0"/>
    <w:rsid w:val="00F27352"/>
    <w:rsid w:val="00F27490"/>
    <w:rsid w:val="00F303C1"/>
    <w:rsid w:val="00F52600"/>
    <w:rsid w:val="00F72E8B"/>
    <w:rsid w:val="00FD32C1"/>
    <w:rsid w:val="00FF3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29473"/>
  <w15:docId w15:val="{0A600327-761F-4459-A877-D3EEC1825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C21"/>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57CE4"/>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B57CE4"/>
    <w:pPr>
      <w:spacing w:before="100" w:beforeAutospacing="1" w:after="100" w:afterAutospacing="1"/>
      <w:jc w:val="left"/>
    </w:pPr>
    <w:rPr>
      <w:sz w:val="24"/>
      <w:szCs w:val="24"/>
    </w:rPr>
  </w:style>
  <w:style w:type="paragraph" w:styleId="Revision">
    <w:name w:val="Revision"/>
    <w:hidden/>
    <w:uiPriority w:val="99"/>
    <w:semiHidden/>
    <w:rsid w:val="00B57CE4"/>
    <w:pPr>
      <w:spacing w:after="0" w:line="240" w:lineRule="auto"/>
    </w:pPr>
    <w:rPr>
      <w:rFonts w:ascii="Times New Roman" w:eastAsia="Times New Roman" w:hAnsi="Times New Roman" w:cs="Times New Roman"/>
      <w:sz w:val="18"/>
      <w:szCs w:val="20"/>
    </w:rPr>
  </w:style>
  <w:style w:type="paragraph" w:styleId="BalloonText">
    <w:name w:val="Balloon Text"/>
    <w:basedOn w:val="Normal"/>
    <w:link w:val="BalloonTextChar"/>
    <w:uiPriority w:val="99"/>
    <w:semiHidden/>
    <w:unhideWhenUsed/>
    <w:rsid w:val="00B57CE4"/>
    <w:rPr>
      <w:rFonts w:ascii="Tahoma" w:hAnsi="Tahoma" w:cs="Tahoma"/>
      <w:sz w:val="16"/>
      <w:szCs w:val="16"/>
    </w:rPr>
  </w:style>
  <w:style w:type="character" w:customStyle="1" w:styleId="BalloonTextChar">
    <w:name w:val="Balloon Text Char"/>
    <w:basedOn w:val="DefaultParagraphFont"/>
    <w:link w:val="BalloonText"/>
    <w:uiPriority w:val="99"/>
    <w:semiHidden/>
    <w:rsid w:val="00B57CE4"/>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73E3F"/>
    <w:rPr>
      <w:sz w:val="16"/>
      <w:szCs w:val="16"/>
    </w:rPr>
  </w:style>
  <w:style w:type="paragraph" w:styleId="CommentText">
    <w:name w:val="annotation text"/>
    <w:basedOn w:val="Normal"/>
    <w:link w:val="CommentTextChar"/>
    <w:uiPriority w:val="99"/>
    <w:unhideWhenUsed/>
    <w:rsid w:val="00973E3F"/>
  </w:style>
  <w:style w:type="character" w:customStyle="1" w:styleId="CommentTextChar">
    <w:name w:val="Comment Text Char"/>
    <w:basedOn w:val="DefaultParagraphFont"/>
    <w:link w:val="CommentText"/>
    <w:uiPriority w:val="99"/>
    <w:rsid w:val="00973E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3E3F"/>
    <w:rPr>
      <w:b/>
      <w:bCs/>
    </w:rPr>
  </w:style>
  <w:style w:type="character" w:customStyle="1" w:styleId="CommentSubjectChar">
    <w:name w:val="Comment Subject Char"/>
    <w:basedOn w:val="CommentTextChar"/>
    <w:link w:val="CommentSubject"/>
    <w:uiPriority w:val="99"/>
    <w:semiHidden/>
    <w:rsid w:val="00973E3F"/>
    <w:rPr>
      <w:rFonts w:ascii="Times New Roman" w:eastAsia="Times New Roman" w:hAnsi="Times New Roman" w:cs="Times New Roman"/>
      <w:b/>
      <w:bCs/>
      <w:sz w:val="20"/>
      <w:szCs w:val="20"/>
    </w:rPr>
  </w:style>
  <w:style w:type="character" w:styleId="Hyperlink">
    <w:name w:val="Hyperlink"/>
    <w:rsid w:val="00B301A8"/>
    <w:rPr>
      <w:color w:val="0000FF"/>
      <w:u w:val="single"/>
    </w:rPr>
  </w:style>
  <w:style w:type="character" w:styleId="FollowedHyperlink">
    <w:name w:val="FollowedHyperlink"/>
    <w:basedOn w:val="DefaultParagraphFont"/>
    <w:uiPriority w:val="99"/>
    <w:semiHidden/>
    <w:unhideWhenUsed/>
    <w:rsid w:val="00B301A8"/>
    <w:rPr>
      <w:color w:val="800080" w:themeColor="followedHyperlink"/>
      <w:u w:val="single"/>
    </w:rPr>
  </w:style>
  <w:style w:type="paragraph" w:styleId="Header">
    <w:name w:val="header"/>
    <w:basedOn w:val="Normal"/>
    <w:link w:val="HeaderChar"/>
    <w:uiPriority w:val="99"/>
    <w:unhideWhenUsed/>
    <w:rsid w:val="00901214"/>
    <w:pPr>
      <w:tabs>
        <w:tab w:val="center" w:pos="4680"/>
        <w:tab w:val="right" w:pos="9360"/>
      </w:tabs>
    </w:pPr>
  </w:style>
  <w:style w:type="character" w:customStyle="1" w:styleId="HeaderChar">
    <w:name w:val="Header Char"/>
    <w:basedOn w:val="DefaultParagraphFont"/>
    <w:link w:val="Header"/>
    <w:uiPriority w:val="99"/>
    <w:rsid w:val="00901214"/>
    <w:rPr>
      <w:rFonts w:ascii="Arial" w:eastAsia="Times New Roman" w:hAnsi="Arial" w:cs="Times New Roman"/>
      <w:sz w:val="20"/>
      <w:szCs w:val="20"/>
    </w:rPr>
  </w:style>
  <w:style w:type="paragraph" w:styleId="Footer">
    <w:name w:val="footer"/>
    <w:basedOn w:val="Normal"/>
    <w:link w:val="FooterChar"/>
    <w:uiPriority w:val="99"/>
    <w:unhideWhenUsed/>
    <w:rsid w:val="00901214"/>
    <w:pPr>
      <w:tabs>
        <w:tab w:val="center" w:pos="4680"/>
        <w:tab w:val="right" w:pos="9360"/>
      </w:tabs>
    </w:pPr>
  </w:style>
  <w:style w:type="character" w:customStyle="1" w:styleId="FooterChar">
    <w:name w:val="Footer Char"/>
    <w:basedOn w:val="DefaultParagraphFont"/>
    <w:link w:val="Footer"/>
    <w:uiPriority w:val="99"/>
    <w:rsid w:val="00901214"/>
    <w:rPr>
      <w:rFonts w:ascii="Arial" w:eastAsia="Times New Roman" w:hAnsi="Arial" w:cs="Times New Roman"/>
      <w:sz w:val="20"/>
      <w:szCs w:val="20"/>
    </w:rPr>
  </w:style>
  <w:style w:type="paragraph" w:styleId="ListParagraph">
    <w:name w:val="List Paragraph"/>
    <w:basedOn w:val="Normal"/>
    <w:uiPriority w:val="34"/>
    <w:qFormat/>
    <w:rsid w:val="00F303C1"/>
    <w:pPr>
      <w:ind w:left="720"/>
      <w:contextualSpacing/>
    </w:pPr>
  </w:style>
  <w:style w:type="character" w:customStyle="1" w:styleId="A0">
    <w:name w:val="A0"/>
    <w:uiPriority w:val="99"/>
    <w:rsid w:val="00563F0C"/>
    <w:rPr>
      <w:rFonts w:cs="TimesNewRomanPS"/>
      <w:color w:val="000000"/>
      <w:sz w:val="18"/>
      <w:szCs w:val="18"/>
    </w:rPr>
  </w:style>
  <w:style w:type="paragraph" w:customStyle="1" w:styleId="Pa4">
    <w:name w:val="Pa4"/>
    <w:basedOn w:val="Default"/>
    <w:next w:val="Default"/>
    <w:uiPriority w:val="99"/>
    <w:rsid w:val="00563F0C"/>
    <w:pPr>
      <w:spacing w:line="241" w:lineRule="atLeast"/>
    </w:pPr>
    <w:rPr>
      <w:rFonts w:ascii="TimesNewRomanPS" w:eastAsia="Times New Roman" w:hAnsi="TimesNewRomanP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66331">
      <w:bodyDiv w:val="1"/>
      <w:marLeft w:val="0"/>
      <w:marRight w:val="0"/>
      <w:marTop w:val="0"/>
      <w:marBottom w:val="0"/>
      <w:divBdr>
        <w:top w:val="none" w:sz="0" w:space="0" w:color="auto"/>
        <w:left w:val="none" w:sz="0" w:space="0" w:color="auto"/>
        <w:bottom w:val="none" w:sz="0" w:space="0" w:color="auto"/>
        <w:right w:val="none" w:sz="0" w:space="0" w:color="auto"/>
      </w:divBdr>
    </w:div>
    <w:div w:id="148643263">
      <w:bodyDiv w:val="1"/>
      <w:marLeft w:val="0"/>
      <w:marRight w:val="0"/>
      <w:marTop w:val="0"/>
      <w:marBottom w:val="0"/>
      <w:divBdr>
        <w:top w:val="none" w:sz="0" w:space="0" w:color="auto"/>
        <w:left w:val="none" w:sz="0" w:space="0" w:color="auto"/>
        <w:bottom w:val="none" w:sz="0" w:space="0" w:color="auto"/>
        <w:right w:val="none" w:sz="0" w:space="0" w:color="auto"/>
      </w:divBdr>
    </w:div>
    <w:div w:id="197164393">
      <w:bodyDiv w:val="1"/>
      <w:marLeft w:val="0"/>
      <w:marRight w:val="0"/>
      <w:marTop w:val="0"/>
      <w:marBottom w:val="0"/>
      <w:divBdr>
        <w:top w:val="none" w:sz="0" w:space="0" w:color="auto"/>
        <w:left w:val="none" w:sz="0" w:space="0" w:color="auto"/>
        <w:bottom w:val="none" w:sz="0" w:space="0" w:color="auto"/>
        <w:right w:val="none" w:sz="0" w:space="0" w:color="auto"/>
      </w:divBdr>
    </w:div>
    <w:div w:id="248736987">
      <w:bodyDiv w:val="1"/>
      <w:marLeft w:val="0"/>
      <w:marRight w:val="0"/>
      <w:marTop w:val="0"/>
      <w:marBottom w:val="0"/>
      <w:divBdr>
        <w:top w:val="none" w:sz="0" w:space="0" w:color="auto"/>
        <w:left w:val="none" w:sz="0" w:space="0" w:color="auto"/>
        <w:bottom w:val="none" w:sz="0" w:space="0" w:color="auto"/>
        <w:right w:val="none" w:sz="0" w:space="0" w:color="auto"/>
      </w:divBdr>
    </w:div>
    <w:div w:id="289165465">
      <w:bodyDiv w:val="1"/>
      <w:marLeft w:val="0"/>
      <w:marRight w:val="0"/>
      <w:marTop w:val="0"/>
      <w:marBottom w:val="0"/>
      <w:divBdr>
        <w:top w:val="none" w:sz="0" w:space="0" w:color="auto"/>
        <w:left w:val="none" w:sz="0" w:space="0" w:color="auto"/>
        <w:bottom w:val="none" w:sz="0" w:space="0" w:color="auto"/>
        <w:right w:val="none" w:sz="0" w:space="0" w:color="auto"/>
      </w:divBdr>
    </w:div>
    <w:div w:id="371460882">
      <w:bodyDiv w:val="1"/>
      <w:marLeft w:val="0"/>
      <w:marRight w:val="0"/>
      <w:marTop w:val="0"/>
      <w:marBottom w:val="0"/>
      <w:divBdr>
        <w:top w:val="none" w:sz="0" w:space="0" w:color="auto"/>
        <w:left w:val="none" w:sz="0" w:space="0" w:color="auto"/>
        <w:bottom w:val="none" w:sz="0" w:space="0" w:color="auto"/>
        <w:right w:val="none" w:sz="0" w:space="0" w:color="auto"/>
      </w:divBdr>
    </w:div>
    <w:div w:id="403530197">
      <w:bodyDiv w:val="1"/>
      <w:marLeft w:val="0"/>
      <w:marRight w:val="0"/>
      <w:marTop w:val="0"/>
      <w:marBottom w:val="0"/>
      <w:divBdr>
        <w:top w:val="none" w:sz="0" w:space="0" w:color="auto"/>
        <w:left w:val="none" w:sz="0" w:space="0" w:color="auto"/>
        <w:bottom w:val="none" w:sz="0" w:space="0" w:color="auto"/>
        <w:right w:val="none" w:sz="0" w:space="0" w:color="auto"/>
      </w:divBdr>
    </w:div>
    <w:div w:id="442724163">
      <w:bodyDiv w:val="1"/>
      <w:marLeft w:val="0"/>
      <w:marRight w:val="0"/>
      <w:marTop w:val="0"/>
      <w:marBottom w:val="0"/>
      <w:divBdr>
        <w:top w:val="none" w:sz="0" w:space="0" w:color="auto"/>
        <w:left w:val="none" w:sz="0" w:space="0" w:color="auto"/>
        <w:bottom w:val="none" w:sz="0" w:space="0" w:color="auto"/>
        <w:right w:val="none" w:sz="0" w:space="0" w:color="auto"/>
      </w:divBdr>
    </w:div>
    <w:div w:id="449857230">
      <w:bodyDiv w:val="1"/>
      <w:marLeft w:val="0"/>
      <w:marRight w:val="0"/>
      <w:marTop w:val="0"/>
      <w:marBottom w:val="0"/>
      <w:divBdr>
        <w:top w:val="none" w:sz="0" w:space="0" w:color="auto"/>
        <w:left w:val="none" w:sz="0" w:space="0" w:color="auto"/>
        <w:bottom w:val="none" w:sz="0" w:space="0" w:color="auto"/>
        <w:right w:val="none" w:sz="0" w:space="0" w:color="auto"/>
      </w:divBdr>
    </w:div>
    <w:div w:id="1043603699">
      <w:bodyDiv w:val="1"/>
      <w:marLeft w:val="0"/>
      <w:marRight w:val="0"/>
      <w:marTop w:val="0"/>
      <w:marBottom w:val="0"/>
      <w:divBdr>
        <w:top w:val="none" w:sz="0" w:space="0" w:color="auto"/>
        <w:left w:val="none" w:sz="0" w:space="0" w:color="auto"/>
        <w:bottom w:val="none" w:sz="0" w:space="0" w:color="auto"/>
        <w:right w:val="none" w:sz="0" w:space="0" w:color="auto"/>
      </w:divBdr>
    </w:div>
    <w:div w:id="1056666894">
      <w:bodyDiv w:val="1"/>
      <w:marLeft w:val="0"/>
      <w:marRight w:val="0"/>
      <w:marTop w:val="0"/>
      <w:marBottom w:val="0"/>
      <w:divBdr>
        <w:top w:val="none" w:sz="0" w:space="0" w:color="auto"/>
        <w:left w:val="none" w:sz="0" w:space="0" w:color="auto"/>
        <w:bottom w:val="none" w:sz="0" w:space="0" w:color="auto"/>
        <w:right w:val="none" w:sz="0" w:space="0" w:color="auto"/>
      </w:divBdr>
    </w:div>
    <w:div w:id="1228607378">
      <w:bodyDiv w:val="1"/>
      <w:marLeft w:val="0"/>
      <w:marRight w:val="0"/>
      <w:marTop w:val="0"/>
      <w:marBottom w:val="0"/>
      <w:divBdr>
        <w:top w:val="none" w:sz="0" w:space="0" w:color="auto"/>
        <w:left w:val="none" w:sz="0" w:space="0" w:color="auto"/>
        <w:bottom w:val="none" w:sz="0" w:space="0" w:color="auto"/>
        <w:right w:val="none" w:sz="0" w:space="0" w:color="auto"/>
      </w:divBdr>
    </w:div>
    <w:div w:id="1235160371">
      <w:bodyDiv w:val="1"/>
      <w:marLeft w:val="0"/>
      <w:marRight w:val="0"/>
      <w:marTop w:val="0"/>
      <w:marBottom w:val="0"/>
      <w:divBdr>
        <w:top w:val="none" w:sz="0" w:space="0" w:color="auto"/>
        <w:left w:val="none" w:sz="0" w:space="0" w:color="auto"/>
        <w:bottom w:val="none" w:sz="0" w:space="0" w:color="auto"/>
        <w:right w:val="none" w:sz="0" w:space="0" w:color="auto"/>
      </w:divBdr>
    </w:div>
    <w:div w:id="1370648141">
      <w:bodyDiv w:val="1"/>
      <w:marLeft w:val="0"/>
      <w:marRight w:val="0"/>
      <w:marTop w:val="0"/>
      <w:marBottom w:val="0"/>
      <w:divBdr>
        <w:top w:val="none" w:sz="0" w:space="0" w:color="auto"/>
        <w:left w:val="none" w:sz="0" w:space="0" w:color="auto"/>
        <w:bottom w:val="none" w:sz="0" w:space="0" w:color="auto"/>
        <w:right w:val="none" w:sz="0" w:space="0" w:color="auto"/>
      </w:divBdr>
    </w:div>
    <w:div w:id="1423377858">
      <w:bodyDiv w:val="1"/>
      <w:marLeft w:val="0"/>
      <w:marRight w:val="0"/>
      <w:marTop w:val="0"/>
      <w:marBottom w:val="0"/>
      <w:divBdr>
        <w:top w:val="none" w:sz="0" w:space="0" w:color="auto"/>
        <w:left w:val="none" w:sz="0" w:space="0" w:color="auto"/>
        <w:bottom w:val="none" w:sz="0" w:space="0" w:color="auto"/>
        <w:right w:val="none" w:sz="0" w:space="0" w:color="auto"/>
      </w:divBdr>
    </w:div>
    <w:div w:id="1671323522">
      <w:bodyDiv w:val="1"/>
      <w:marLeft w:val="0"/>
      <w:marRight w:val="0"/>
      <w:marTop w:val="0"/>
      <w:marBottom w:val="0"/>
      <w:divBdr>
        <w:top w:val="none" w:sz="0" w:space="0" w:color="auto"/>
        <w:left w:val="none" w:sz="0" w:space="0" w:color="auto"/>
        <w:bottom w:val="none" w:sz="0" w:space="0" w:color="auto"/>
        <w:right w:val="none" w:sz="0" w:space="0" w:color="auto"/>
      </w:divBdr>
    </w:div>
    <w:div w:id="1840343961">
      <w:bodyDiv w:val="1"/>
      <w:marLeft w:val="0"/>
      <w:marRight w:val="0"/>
      <w:marTop w:val="0"/>
      <w:marBottom w:val="0"/>
      <w:divBdr>
        <w:top w:val="none" w:sz="0" w:space="0" w:color="auto"/>
        <w:left w:val="none" w:sz="0" w:space="0" w:color="auto"/>
        <w:bottom w:val="none" w:sz="0" w:space="0" w:color="auto"/>
        <w:right w:val="none" w:sz="0" w:space="0" w:color="auto"/>
      </w:divBdr>
    </w:div>
    <w:div w:id="1854682656">
      <w:bodyDiv w:val="1"/>
      <w:marLeft w:val="0"/>
      <w:marRight w:val="0"/>
      <w:marTop w:val="0"/>
      <w:marBottom w:val="0"/>
      <w:divBdr>
        <w:top w:val="none" w:sz="0" w:space="0" w:color="auto"/>
        <w:left w:val="none" w:sz="0" w:space="0" w:color="auto"/>
        <w:bottom w:val="none" w:sz="0" w:space="0" w:color="auto"/>
        <w:right w:val="none" w:sz="0" w:space="0" w:color="auto"/>
      </w:divBdr>
    </w:div>
    <w:div w:id="1918325682">
      <w:bodyDiv w:val="1"/>
      <w:marLeft w:val="0"/>
      <w:marRight w:val="0"/>
      <w:marTop w:val="0"/>
      <w:marBottom w:val="0"/>
      <w:divBdr>
        <w:top w:val="none" w:sz="0" w:space="0" w:color="auto"/>
        <w:left w:val="none" w:sz="0" w:space="0" w:color="auto"/>
        <w:bottom w:val="none" w:sz="0" w:space="0" w:color="auto"/>
        <w:right w:val="none" w:sz="0" w:space="0" w:color="auto"/>
      </w:divBdr>
    </w:div>
    <w:div w:id="1987081870">
      <w:bodyDiv w:val="1"/>
      <w:marLeft w:val="0"/>
      <w:marRight w:val="0"/>
      <w:marTop w:val="0"/>
      <w:marBottom w:val="0"/>
      <w:divBdr>
        <w:top w:val="none" w:sz="0" w:space="0" w:color="auto"/>
        <w:left w:val="none" w:sz="0" w:space="0" w:color="auto"/>
        <w:bottom w:val="none" w:sz="0" w:space="0" w:color="auto"/>
        <w:right w:val="none" w:sz="0" w:space="0" w:color="auto"/>
      </w:divBdr>
    </w:div>
    <w:div w:id="205607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true</DB_x0020_Pick_x0020_List>
    <Expiration_x0020_Date0 xmlns="2328571d-b9d5-471b-8d96-2ccb743ec3d4">5555-05-05T04:00:00+00:00</Expiration_x0020_Date0>
    <Division xmlns="2328571d-b9d5-471b-8d96-2ccb743ec3d4">VII</Division>
    <LAP_x0020_Pick_x0020_List xmlns="2328571d-b9d5-471b-8d96-2ccb743ec3d4">true</LAP_x0020_Pick_x0020_List>
    <Availability_x0020_Date xmlns="2328571d-b9d5-471b-8d96-2ccb743ec3d4">2022-08-01T04:00:00+00:00</Availability_x0020_Date>
    <Usage_x0020_Guidelines xmlns="2328571d-b9d5-471b-8d96-2ccb743ec3d4">For use on all projects.</Usage_x0020_Guidelines>
    <ASW_x0020_Pick_x0020_List xmlns="2328571d-b9d5-471b-8d96-2ccb743ec3d4">true</ASW_x0020_Pick_x0020_List>
    <ASW_x0020_Guidelines xmlns="2328571d-b9d5-471b-8d96-2ccb743ec3d4">For use on all projects.</ASW_x0020_Guidelines>
    <Section xmlns="2328571d-b9d5-471b-8d96-2ccb743ec3d4">704</Section>
    <Revision_x0020_Date xmlns="2328571d-b9d5-471b-8d96-2ccb743ec3d4">2022-05-06T04:00:00+00:00</Revision_x0020_Date>
    <DBB_x0020_Pick_x0020_List xmlns="2328571d-b9d5-471b-8d96-2ccb743ec3d4">true</DBB_x0020_Pick_x0020_List>
    <Document_x0020_Type xmlns="2328571d-b9d5-471b-8d96-2ccb743ec3d4">SS</Document_x0020_Type>
    <Specification_x0020_Number xmlns="2328571d-b9d5-471b-8d96-2ccb743ec3d4">SS704-002020-02</Specification_x0020_Number>
  </documentManagement>
</p:properties>
</file>

<file path=customXml/itemProps1.xml><?xml version="1.0" encoding="utf-8"?>
<ds:datastoreItem xmlns:ds="http://schemas.openxmlformats.org/officeDocument/2006/customXml" ds:itemID="{FB78D097-FB56-466D-8ADE-44EB8786F907}">
  <ds:schemaRefs>
    <ds:schemaRef ds:uri="http://schemas.microsoft.com/sharepoint/v3/contenttype/forms"/>
  </ds:schemaRefs>
</ds:datastoreItem>
</file>

<file path=customXml/itemProps2.xml><?xml version="1.0" encoding="utf-8"?>
<ds:datastoreItem xmlns:ds="http://schemas.openxmlformats.org/officeDocument/2006/customXml" ds:itemID="{EC1EDBEA-F644-4A18-9792-7D4454A3C212}"/>
</file>

<file path=customXml/itemProps3.xml><?xml version="1.0" encoding="utf-8"?>
<ds:datastoreItem xmlns:ds="http://schemas.openxmlformats.org/officeDocument/2006/customXml" ds:itemID="{E914534E-1B7D-469A-BEA3-D05D16CAA60D}">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2400</Words>
  <Characters>13684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SECTION 704 - PAVEMENT MARKINGS AND MARKERS</vt:lpstr>
    </vt:vector>
  </TitlesOfParts>
  <Company>Virginia IT Infrastructure Partnership</Company>
  <LinksUpToDate>false</LinksUpToDate>
  <CharactersWithSpaces>16052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704 - PAVEMENT MARKINGS AND MARKERS</dc:title>
  <dc:creator>Donald.Rhodes</dc:creator>
  <cp:lastModifiedBy>Swanson, James, P.E. (VDOT)</cp:lastModifiedBy>
  <cp:revision>11</cp:revision>
  <dcterms:created xsi:type="dcterms:W3CDTF">2021-12-15T15:10:00Z</dcterms:created>
  <dcterms:modified xsi:type="dcterms:W3CDTF">2022-07-14T18:48:00Z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Specification Number">
    <vt:lpwstr>SS704-002016-01</vt:lpwstr>
  </property>
  <property fmtid="{D5CDD505-2E9C-101B-9397-08002B2CF9AE}" pid="4" name="Availability Date">
    <vt:filetime>2016-07-01T04:00:00Z</vt:filetime>
  </property>
  <property fmtid="{D5CDD505-2E9C-101B-9397-08002B2CF9AE}" pid="5" name="Crosswalk">
    <vt:lpwstr>, </vt:lpwstr>
  </property>
  <property fmtid="{D5CDD505-2E9C-101B-9397-08002B2CF9AE}" pid="6" name="Sect">
    <vt:lpwstr>704</vt:lpwstr>
  </property>
  <property fmtid="{D5CDD505-2E9C-101B-9397-08002B2CF9AE}" pid="7" name="Usage Guidance">
    <vt:lpwstr>For use with all projects.</vt:lpwstr>
  </property>
  <property fmtid="{D5CDD505-2E9C-101B-9397-08002B2CF9AE}" pid="8" name="X-Guidelines">
    <vt:lpwstr/>
  </property>
  <property fmtid="{D5CDD505-2E9C-101B-9397-08002B2CF9AE}" pid="9" name="Document Type">
    <vt:lpwstr>SS</vt:lpwstr>
  </property>
  <property fmtid="{D5CDD505-2E9C-101B-9397-08002B2CF9AE}" pid="10" name="Status">
    <vt:lpwstr>Active</vt:lpwstr>
  </property>
  <property fmtid="{D5CDD505-2E9C-101B-9397-08002B2CF9AE}" pid="11" name="Contains Fields">
    <vt:lpwstr>No</vt:lpwstr>
  </property>
  <property fmtid="{D5CDD505-2E9C-101B-9397-08002B2CF9AE}" pid="12" name="Div">
    <vt:lpwstr>VII</vt:lpwstr>
  </property>
  <property fmtid="{D5CDD505-2E9C-101B-9397-08002B2CF9AE}" pid="13" name="Order">
    <vt:r8>20400</vt:r8>
  </property>
  <property fmtid="{D5CDD505-2E9C-101B-9397-08002B2CF9AE}" pid="1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5" name="WORD Direct">
    <vt:lpwstr>, </vt:lpwstr>
  </property>
  <property fmtid="{D5CDD505-2E9C-101B-9397-08002B2CF9AE}" pid="16" name="PDMS">
    <vt:lpwstr>http://pdmsstg.cov.virginia.gov/const/specs/Pages/home.aspx?View={271FAF68-7962-43E3-8223-00BAA72B21E6}&amp;FilterField1=pdmsSpecificationNumber&amp;FilterValue1=cn100-000025-00, XXXXX-XXXXXX-XX</vt:lpwstr>
  </property>
  <property fmtid="{D5CDD505-2E9C-101B-9397-08002B2CF9AE}" pid="17" name="CNSP Database">
    <vt:lpwstr>, </vt:lpwstr>
  </property>
  <property fmtid="{D5CDD505-2E9C-101B-9397-08002B2CF9AE}" pid="18" name="Effective Adv Date">
    <vt:filetime>5555-05-05T04:00:00Z</vt:filetime>
  </property>
  <property fmtid="{D5CDD505-2E9C-101B-9397-08002B2CF9AE}" pid="19" name="Spec Groups">
    <vt:lpwstr>, </vt:lpwstr>
  </property>
  <property fmtid="{D5CDD505-2E9C-101B-9397-08002B2CF9AE}" pid="20" name="Web Page No.">
    <vt:lpwstr>, </vt:lpwstr>
  </property>
  <property fmtid="{D5CDD505-2E9C-101B-9397-08002B2CF9AE}" pid="21" name="On Check-List">
    <vt:bool>false</vt:bool>
  </property>
  <property fmtid="{D5CDD505-2E9C-101B-9397-08002B2CF9AE}" pid="22" name="Pick List">
    <vt:bool>true</vt:bool>
  </property>
  <property fmtid="{D5CDD505-2E9C-101B-9397-08002B2CF9AE}" pid="23" name="Spec No. (Pick List)">
    <vt:lpwstr>, </vt:lpwstr>
  </property>
  <property fmtid="{D5CDD505-2E9C-101B-9397-08002B2CF9AE}" pid="24" name="GGuide">
    <vt:lpwstr>https://insidevdot.cov.virginia.gov/div/sc/Design/Specs/2016_Standard_Specifications/Forms/PLGG.aspx?View={059C9ADD-1EEB-4E46-8248-51123B71B3E6}&amp;FilterField1=ID&amp;FilterValue1=1483, G</vt:lpwstr>
  </property>
  <property fmtid="{D5CDD505-2E9C-101B-9397-08002B2CF9AE}" pid="25" name="Special Qualifications">
    <vt:lpwstr/>
  </property>
  <property fmtid="{D5CDD505-2E9C-101B-9397-08002B2CF9AE}" pid="26" name="xd_ProgID">
    <vt:lpwstr/>
  </property>
  <property fmtid="{D5CDD505-2E9C-101B-9397-08002B2CF9AE}" pid="27" name="TemplateUrl">
    <vt:lpwstr/>
  </property>
  <property fmtid="{D5CDD505-2E9C-101B-9397-08002B2CF9AE}" pid="28" name="URL">
    <vt:lpwstr/>
  </property>
  <property fmtid="{D5CDD505-2E9C-101B-9397-08002B2CF9AE}" pid="29" name="_docset_NoMedatataSyncRequired">
    <vt:lpwstr>False</vt:lpwstr>
  </property>
  <property fmtid="{D5CDD505-2E9C-101B-9397-08002B2CF9AE}" pid="30" name="vdotMigrationDisposition">
    <vt:lpwstr>2;#Migrate|46cda2e4-059a-44cd-bc44-8a12785a31ab</vt:lpwstr>
  </property>
</Properties>
</file>