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C3575" w14:textId="64322D43" w:rsidR="004B0E1F" w:rsidRPr="004B0E1F" w:rsidRDefault="004B0E1F" w:rsidP="00C81660">
      <w:pPr>
        <w:tabs>
          <w:tab w:val="right" w:pos="936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 w:rsidRPr="004B0E1F">
        <w:rPr>
          <w:rFonts w:ascii="Arial" w:eastAsia="Times New Roman" w:hAnsi="Arial" w:cs="Arial"/>
          <w:b/>
          <w:bCs/>
          <w:sz w:val="20"/>
          <w:szCs w:val="20"/>
        </w:rPr>
        <w:t>SS235-002020-01</w:t>
      </w:r>
      <w:r w:rsidRPr="004B0E1F">
        <w:rPr>
          <w:rFonts w:ascii="Arial" w:eastAsia="Times New Roman" w:hAnsi="Arial" w:cs="Arial"/>
          <w:b/>
          <w:bCs/>
          <w:sz w:val="20"/>
          <w:szCs w:val="20"/>
        </w:rPr>
        <w:tab/>
      </w:r>
      <w:r w:rsidR="001C7EA9">
        <w:rPr>
          <w:rFonts w:ascii="Arial" w:eastAsia="Times New Roman" w:hAnsi="Arial" w:cs="Arial"/>
          <w:bCs/>
          <w:sz w:val="20"/>
          <w:szCs w:val="20"/>
        </w:rPr>
        <w:t>May 6</w:t>
      </w:r>
      <w:r w:rsidRPr="004B0E1F">
        <w:rPr>
          <w:rFonts w:ascii="Arial" w:eastAsia="Times New Roman" w:hAnsi="Arial" w:cs="Arial"/>
          <w:bCs/>
          <w:sz w:val="20"/>
          <w:szCs w:val="20"/>
        </w:rPr>
        <w:t>, 202</w:t>
      </w:r>
      <w:r w:rsidR="00067193">
        <w:rPr>
          <w:rFonts w:ascii="Arial" w:eastAsia="Times New Roman" w:hAnsi="Arial" w:cs="Arial"/>
          <w:bCs/>
          <w:sz w:val="20"/>
          <w:szCs w:val="20"/>
        </w:rPr>
        <w:t>2</w:t>
      </w:r>
    </w:p>
    <w:p w14:paraId="386BA0F2" w14:textId="77777777" w:rsidR="004B0E1F" w:rsidRPr="004B0E1F" w:rsidRDefault="004B0E1F" w:rsidP="00C8166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140A3CC8" w14:textId="77777777" w:rsidR="004B0E1F" w:rsidRPr="004B0E1F" w:rsidRDefault="004B0E1F" w:rsidP="00C8166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4B0E1F">
        <w:rPr>
          <w:rFonts w:ascii="Arial" w:eastAsia="Times New Roman" w:hAnsi="Arial" w:cs="Arial"/>
          <w:sz w:val="20"/>
          <w:szCs w:val="20"/>
        </w:rPr>
        <w:t>VIRGINIA DEPARTMENT OF TRANSPORTATION</w:t>
      </w:r>
    </w:p>
    <w:p w14:paraId="67CA8877" w14:textId="77777777" w:rsidR="004B0E1F" w:rsidRPr="004B0E1F" w:rsidRDefault="004B0E1F" w:rsidP="00C8166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4B0E1F">
        <w:rPr>
          <w:rFonts w:ascii="Arial" w:eastAsia="Times New Roman" w:hAnsi="Arial" w:cs="Arial"/>
          <w:sz w:val="20"/>
          <w:szCs w:val="20"/>
        </w:rPr>
        <w:t>2020 ROAD AND BRIDGE SUPPLEMENTAL SPECIFICATIONS</w:t>
      </w:r>
    </w:p>
    <w:p w14:paraId="5FE225D4" w14:textId="250B3AA8" w:rsidR="004B0E1F" w:rsidRPr="004B0E1F" w:rsidRDefault="004B0E1F" w:rsidP="00C8166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4B0E1F">
        <w:rPr>
          <w:rFonts w:ascii="Arial" w:eastAsia="Times New Roman" w:hAnsi="Arial" w:cs="Arial"/>
          <w:b/>
          <w:sz w:val="20"/>
          <w:szCs w:val="20"/>
        </w:rPr>
        <w:t xml:space="preserve">SECTION 235 – RETROREFLECTORS </w:t>
      </w:r>
      <w:r w:rsidRPr="004B0E1F">
        <w:rPr>
          <w:rFonts w:ascii="Arial" w:eastAsia="Times New Roman" w:hAnsi="Arial" w:cs="Arial"/>
          <w:b/>
          <w:sz w:val="20"/>
          <w:szCs w:val="20"/>
        </w:rPr>
        <w:fldChar w:fldCharType="begin"/>
      </w:r>
      <w:r w:rsidRPr="004B0E1F">
        <w:rPr>
          <w:rFonts w:ascii="Arial" w:eastAsia="Times New Roman" w:hAnsi="Arial" w:cs="Arial"/>
          <w:sz w:val="20"/>
          <w:szCs w:val="20"/>
        </w:rPr>
        <w:instrText xml:space="preserve"> TC "</w:instrText>
      </w:r>
      <w:r w:rsidRPr="004B0E1F">
        <w:rPr>
          <w:rFonts w:ascii="Arial" w:eastAsia="Times New Roman" w:hAnsi="Arial" w:cs="Arial"/>
          <w:b/>
          <w:sz w:val="20"/>
          <w:szCs w:val="20"/>
        </w:rPr>
        <w:instrText xml:space="preserve">*SS235-002020-01    SECTION 235 – RETROREFLECTORS </w:instrText>
      </w:r>
      <w:r w:rsidR="001C7EA9">
        <w:rPr>
          <w:rFonts w:ascii="Arial" w:eastAsia="Times New Roman" w:hAnsi="Arial" w:cs="Arial"/>
          <w:sz w:val="20"/>
          <w:szCs w:val="20"/>
        </w:rPr>
        <w:instrText>5-6</w:instrText>
      </w:r>
      <w:r w:rsidR="00067193">
        <w:rPr>
          <w:rFonts w:ascii="Arial" w:eastAsia="Times New Roman" w:hAnsi="Arial" w:cs="Arial"/>
          <w:sz w:val="20"/>
          <w:szCs w:val="20"/>
        </w:rPr>
        <w:instrText>-22</w:instrText>
      </w:r>
      <w:r w:rsidRPr="004B0E1F">
        <w:rPr>
          <w:rFonts w:ascii="Arial" w:eastAsia="Times New Roman" w:hAnsi="Arial" w:cs="Arial"/>
          <w:sz w:val="20"/>
          <w:szCs w:val="20"/>
        </w:rPr>
        <w:instrText xml:space="preserve">" \f C \l "1" </w:instrText>
      </w:r>
      <w:r w:rsidRPr="004B0E1F">
        <w:rPr>
          <w:rFonts w:ascii="Arial" w:eastAsia="Times New Roman" w:hAnsi="Arial" w:cs="Arial"/>
          <w:b/>
          <w:sz w:val="20"/>
          <w:szCs w:val="20"/>
        </w:rPr>
        <w:fldChar w:fldCharType="end"/>
      </w:r>
    </w:p>
    <w:p w14:paraId="01D225BD" w14:textId="77777777" w:rsidR="004B0E1F" w:rsidRPr="004B0E1F" w:rsidRDefault="004B0E1F" w:rsidP="00C816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5FE7077" w14:textId="46DE4DFE" w:rsidR="004B0E1F" w:rsidRPr="004B0E1F" w:rsidRDefault="004B0E1F" w:rsidP="00C816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B0E1F">
        <w:rPr>
          <w:rFonts w:ascii="Arial" w:eastAsia="Times New Roman" w:hAnsi="Arial" w:cs="Arial"/>
          <w:b/>
          <w:bCs/>
          <w:sz w:val="20"/>
          <w:szCs w:val="20"/>
        </w:rPr>
        <w:t xml:space="preserve">SECTION 235 – RETROREFLECTORS </w:t>
      </w:r>
      <w:r w:rsidRPr="004B0E1F">
        <w:rPr>
          <w:rFonts w:ascii="Arial" w:eastAsia="Times New Roman" w:hAnsi="Arial" w:cs="Arial"/>
          <w:sz w:val="20"/>
          <w:szCs w:val="20"/>
        </w:rPr>
        <w:t>of the Specifications is deleted and replaced as follows:</w:t>
      </w:r>
    </w:p>
    <w:p w14:paraId="7542DE65" w14:textId="77777777" w:rsidR="004B0E1F" w:rsidRPr="004B0E1F" w:rsidRDefault="004B0E1F" w:rsidP="00C81660">
      <w:pPr>
        <w:pStyle w:val="Pa1"/>
        <w:jc w:val="both"/>
        <w:outlineLvl w:val="1"/>
        <w:rPr>
          <w:rStyle w:val="A0"/>
          <w:rFonts w:ascii="Arial" w:hAnsi="Arial" w:cs="Arial"/>
          <w:color w:val="auto"/>
          <w:sz w:val="20"/>
          <w:szCs w:val="20"/>
        </w:rPr>
      </w:pPr>
    </w:p>
    <w:p w14:paraId="30B7AD05" w14:textId="7ABE17B9" w:rsidR="00437F83" w:rsidRDefault="00437F83" w:rsidP="00C81660">
      <w:pPr>
        <w:pStyle w:val="Pa1"/>
        <w:jc w:val="both"/>
        <w:outlineLvl w:val="1"/>
        <w:rPr>
          <w:rStyle w:val="A0"/>
          <w:rFonts w:ascii="Arial" w:hAnsi="Arial" w:cs="Arial"/>
          <w:b/>
          <w:color w:val="auto"/>
          <w:sz w:val="20"/>
          <w:szCs w:val="20"/>
        </w:rPr>
      </w:pPr>
      <w:r w:rsidRPr="00DC01FC">
        <w:rPr>
          <w:rStyle w:val="A0"/>
          <w:rFonts w:ascii="Arial" w:hAnsi="Arial" w:cs="Arial"/>
          <w:b/>
          <w:color w:val="auto"/>
          <w:sz w:val="20"/>
          <w:szCs w:val="20"/>
        </w:rPr>
        <w:t xml:space="preserve">235.01 – Description </w:t>
      </w:r>
    </w:p>
    <w:p w14:paraId="69A1098B" w14:textId="77777777" w:rsidR="00C81660" w:rsidRPr="00C81660" w:rsidRDefault="00C81660" w:rsidP="00C81660">
      <w:pPr>
        <w:pStyle w:val="Default"/>
      </w:pPr>
    </w:p>
    <w:p w14:paraId="1175738F" w14:textId="61F804B7" w:rsidR="005B2D97" w:rsidRDefault="00437F83" w:rsidP="00C81660">
      <w:pPr>
        <w:pStyle w:val="Pa1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4B0E1F">
        <w:rPr>
          <w:rStyle w:val="A0"/>
          <w:rFonts w:ascii="Arial" w:hAnsi="Arial" w:cs="Arial"/>
          <w:color w:val="auto"/>
          <w:sz w:val="20"/>
          <w:szCs w:val="20"/>
        </w:rPr>
        <w:t xml:space="preserve">Retroreflectors </w:t>
      </w:r>
      <w:r w:rsidR="005B2D97" w:rsidRPr="004B0E1F">
        <w:rPr>
          <w:rStyle w:val="A0"/>
          <w:rFonts w:ascii="Arial" w:hAnsi="Arial" w:cs="Arial"/>
          <w:color w:val="auto"/>
          <w:sz w:val="20"/>
          <w:szCs w:val="20"/>
        </w:rPr>
        <w:t>are retroreflective surfaces that redirect the vehicle headlights back to the driver to delineate the road.</w:t>
      </w:r>
      <w:r w:rsidR="005B2D97" w:rsidRPr="004B0E1F" w:rsidDel="005B2D97">
        <w:rPr>
          <w:rStyle w:val="A0"/>
          <w:rFonts w:ascii="Arial" w:hAnsi="Arial" w:cs="Arial"/>
          <w:color w:val="auto"/>
          <w:sz w:val="20"/>
          <w:szCs w:val="20"/>
        </w:rPr>
        <w:t xml:space="preserve"> </w:t>
      </w:r>
      <w:r w:rsidR="005B2D97" w:rsidRPr="004B0E1F">
        <w:rPr>
          <w:rStyle w:val="A0"/>
          <w:rFonts w:ascii="Arial" w:hAnsi="Arial" w:cs="Arial"/>
          <w:color w:val="auto"/>
          <w:sz w:val="20"/>
          <w:szCs w:val="20"/>
        </w:rPr>
        <w:t xml:space="preserve">The retroreflective surface may consist of a plastic </w:t>
      </w:r>
      <w:r w:rsidR="009753DA" w:rsidRPr="004B0E1F">
        <w:rPr>
          <w:rStyle w:val="A0"/>
          <w:rFonts w:ascii="Arial" w:hAnsi="Arial" w:cs="Arial"/>
          <w:color w:val="auto"/>
          <w:sz w:val="20"/>
          <w:szCs w:val="20"/>
        </w:rPr>
        <w:t>prismatic reflector</w:t>
      </w:r>
      <w:r w:rsidR="005B2D97" w:rsidRPr="004B0E1F">
        <w:rPr>
          <w:rStyle w:val="A0"/>
          <w:rFonts w:ascii="Arial" w:hAnsi="Arial" w:cs="Arial"/>
          <w:color w:val="auto"/>
          <w:sz w:val="20"/>
          <w:szCs w:val="20"/>
        </w:rPr>
        <w:t xml:space="preserve"> or retroreflective sheeting.  Retroreflectors are used with:</w:t>
      </w:r>
    </w:p>
    <w:p w14:paraId="02D9DDEA" w14:textId="77777777" w:rsidR="00C81660" w:rsidRPr="00C81660" w:rsidRDefault="00C81660" w:rsidP="00C81660">
      <w:pPr>
        <w:pStyle w:val="Default"/>
      </w:pPr>
    </w:p>
    <w:p w14:paraId="442D49D5" w14:textId="47F4E876" w:rsidR="00C81660" w:rsidRPr="00C81660" w:rsidRDefault="005B2D97" w:rsidP="00C81660">
      <w:pPr>
        <w:pStyle w:val="Pa1"/>
        <w:numPr>
          <w:ilvl w:val="0"/>
          <w:numId w:val="4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DC01FC">
        <w:rPr>
          <w:rStyle w:val="A0"/>
          <w:rFonts w:ascii="Arial" w:hAnsi="Arial" w:cs="Arial"/>
          <w:color w:val="auto"/>
          <w:sz w:val="20"/>
          <w:szCs w:val="20"/>
        </w:rPr>
        <w:t>Pavement Markers (Permanent and Temporary)</w:t>
      </w:r>
    </w:p>
    <w:p w14:paraId="3F569178" w14:textId="70724552" w:rsidR="005B2D97" w:rsidRPr="004B0E1F" w:rsidRDefault="00786BAB" w:rsidP="00C81660">
      <w:pPr>
        <w:pStyle w:val="Default"/>
        <w:numPr>
          <w:ilvl w:val="0"/>
          <w:numId w:val="4"/>
        </w:numPr>
        <w:ind w:left="360"/>
        <w:rPr>
          <w:rFonts w:ascii="Arial" w:hAnsi="Arial" w:cs="Arial"/>
          <w:sz w:val="20"/>
          <w:szCs w:val="20"/>
        </w:rPr>
      </w:pPr>
      <w:r w:rsidRPr="004B0E1F">
        <w:rPr>
          <w:rFonts w:ascii="Arial" w:hAnsi="Arial" w:cs="Arial"/>
          <w:sz w:val="20"/>
          <w:szCs w:val="20"/>
        </w:rPr>
        <w:t>Delineators (</w:t>
      </w:r>
      <w:r w:rsidR="005B2D97" w:rsidRPr="00DC01FC">
        <w:rPr>
          <w:rFonts w:ascii="Arial" w:hAnsi="Arial" w:cs="Arial"/>
          <w:sz w:val="20"/>
          <w:szCs w:val="20"/>
        </w:rPr>
        <w:t>Guardrail, Barrier, Flexible Post, Road Edge)</w:t>
      </w:r>
    </w:p>
    <w:p w14:paraId="77177B50" w14:textId="77777777" w:rsidR="00C42388" w:rsidRPr="00DC01FC" w:rsidRDefault="00C42388" w:rsidP="00C81660">
      <w:pPr>
        <w:pStyle w:val="Default"/>
        <w:rPr>
          <w:rFonts w:ascii="Arial" w:hAnsi="Arial" w:cs="Arial"/>
          <w:sz w:val="20"/>
          <w:szCs w:val="20"/>
        </w:rPr>
      </w:pPr>
    </w:p>
    <w:p w14:paraId="35F6F228" w14:textId="1986BFB4" w:rsidR="00437F83" w:rsidRDefault="005B2D97" w:rsidP="00C81660">
      <w:pPr>
        <w:pStyle w:val="Pa1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C01FC">
        <w:rPr>
          <w:rStyle w:val="A0"/>
          <w:rFonts w:ascii="Arial" w:hAnsi="Arial" w:cs="Arial"/>
          <w:color w:val="auto"/>
          <w:sz w:val="20"/>
          <w:szCs w:val="20"/>
        </w:rPr>
        <w:t>P</w:t>
      </w:r>
      <w:r w:rsidR="00437F83" w:rsidRPr="00DC01FC">
        <w:rPr>
          <w:rStyle w:val="A0"/>
          <w:rFonts w:ascii="Arial" w:hAnsi="Arial" w:cs="Arial"/>
          <w:color w:val="auto"/>
          <w:sz w:val="20"/>
          <w:szCs w:val="20"/>
        </w:rPr>
        <w:t>avement markers</w:t>
      </w:r>
      <w:r w:rsidRPr="00DC01FC">
        <w:rPr>
          <w:rStyle w:val="A0"/>
          <w:rFonts w:ascii="Arial" w:hAnsi="Arial" w:cs="Arial"/>
          <w:color w:val="auto"/>
          <w:sz w:val="20"/>
          <w:szCs w:val="20"/>
        </w:rPr>
        <w:t xml:space="preserve"> </w:t>
      </w:r>
      <w:r w:rsidRPr="004B0E1F">
        <w:rPr>
          <w:rStyle w:val="A0"/>
          <w:rFonts w:ascii="Arial" w:hAnsi="Arial" w:cs="Arial"/>
          <w:color w:val="auto"/>
          <w:sz w:val="20"/>
          <w:szCs w:val="20"/>
        </w:rPr>
        <w:t>and Delineators</w:t>
      </w:r>
      <w:r w:rsidR="00437F83" w:rsidRPr="004B0E1F">
        <w:rPr>
          <w:rStyle w:val="A0"/>
          <w:rFonts w:ascii="Arial" w:hAnsi="Arial" w:cs="Arial"/>
          <w:color w:val="auto"/>
          <w:sz w:val="20"/>
          <w:szCs w:val="20"/>
        </w:rPr>
        <w:t xml:space="preserve"> shall be approved by reviewing performance data from one or both of the following test programs:</w:t>
      </w:r>
    </w:p>
    <w:p w14:paraId="61750D2B" w14:textId="77777777" w:rsidR="00C81660" w:rsidRPr="00C81660" w:rsidRDefault="00C81660" w:rsidP="00C81660">
      <w:pPr>
        <w:pStyle w:val="Default"/>
      </w:pPr>
    </w:p>
    <w:p w14:paraId="5DB4B5DB" w14:textId="06E544E6" w:rsidR="00437F83" w:rsidRDefault="00437F83" w:rsidP="00C81660">
      <w:pPr>
        <w:pStyle w:val="Pa1"/>
        <w:numPr>
          <w:ilvl w:val="0"/>
          <w:numId w:val="1"/>
        </w:numPr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C01FC">
        <w:rPr>
          <w:rStyle w:val="A0"/>
          <w:rFonts w:ascii="Arial" w:hAnsi="Arial" w:cs="Arial"/>
          <w:color w:val="auto"/>
          <w:sz w:val="20"/>
          <w:szCs w:val="20"/>
        </w:rPr>
        <w:t>AASHTO’s National Transportation Product Evaluation Program (AASHTO/NTPEP). Test data values used for approval may be based upon the data generated per the applicable NTPEP Work Plan.</w:t>
      </w:r>
    </w:p>
    <w:p w14:paraId="2490EF5E" w14:textId="77777777" w:rsidR="00C81660" w:rsidRPr="00C81660" w:rsidRDefault="00C81660" w:rsidP="00C81660">
      <w:pPr>
        <w:pStyle w:val="Default"/>
      </w:pPr>
    </w:p>
    <w:p w14:paraId="78B17DC7" w14:textId="371AB3A3" w:rsidR="00636C3E" w:rsidRDefault="00437F83" w:rsidP="00C81660">
      <w:pPr>
        <w:pStyle w:val="Pa1"/>
        <w:numPr>
          <w:ilvl w:val="0"/>
          <w:numId w:val="1"/>
        </w:numPr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C01FC">
        <w:rPr>
          <w:rStyle w:val="A0"/>
          <w:rFonts w:ascii="Arial" w:hAnsi="Arial" w:cs="Arial"/>
          <w:color w:val="auto"/>
          <w:sz w:val="20"/>
          <w:szCs w:val="20"/>
        </w:rPr>
        <w:t>VDOT Test Facility – VDOT may elect to evaluate performance from their own test facility.</w:t>
      </w:r>
    </w:p>
    <w:p w14:paraId="166A4BA9" w14:textId="77777777" w:rsidR="00C81660" w:rsidRPr="00C81660" w:rsidRDefault="00C81660" w:rsidP="00C81660">
      <w:pPr>
        <w:pStyle w:val="Default"/>
      </w:pPr>
    </w:p>
    <w:p w14:paraId="6B947860" w14:textId="22E0AE9A" w:rsidR="00437F83" w:rsidRDefault="00437F83" w:rsidP="00C81660">
      <w:pPr>
        <w:pStyle w:val="Pa1"/>
        <w:jc w:val="both"/>
        <w:outlineLvl w:val="1"/>
        <w:rPr>
          <w:rStyle w:val="A0"/>
          <w:rFonts w:ascii="Arial" w:hAnsi="Arial" w:cs="Arial"/>
          <w:b/>
          <w:color w:val="auto"/>
          <w:sz w:val="20"/>
          <w:szCs w:val="20"/>
        </w:rPr>
      </w:pPr>
      <w:r w:rsidRPr="00DC01FC">
        <w:rPr>
          <w:rStyle w:val="A0"/>
          <w:rFonts w:ascii="Arial" w:hAnsi="Arial" w:cs="Arial"/>
          <w:b/>
          <w:color w:val="auto"/>
          <w:sz w:val="20"/>
          <w:szCs w:val="20"/>
        </w:rPr>
        <w:t xml:space="preserve">235.02 – Detail Requirements </w:t>
      </w:r>
    </w:p>
    <w:p w14:paraId="209720F0" w14:textId="77777777" w:rsidR="00C81660" w:rsidRPr="00C81660" w:rsidRDefault="00C81660" w:rsidP="00C81660">
      <w:pPr>
        <w:pStyle w:val="Default"/>
      </w:pPr>
    </w:p>
    <w:p w14:paraId="1BD17A36" w14:textId="4CE43A6D" w:rsidR="00286E1D" w:rsidRPr="004B0E1F" w:rsidRDefault="00C04ED4" w:rsidP="00C81660">
      <w:pPr>
        <w:pStyle w:val="NormalWeb"/>
        <w:numPr>
          <w:ilvl w:val="0"/>
          <w:numId w:val="13"/>
        </w:numPr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  <w:r w:rsidRPr="00DC01FC">
        <w:rPr>
          <w:rFonts w:ascii="Arial" w:hAnsi="Arial" w:cs="Arial"/>
          <w:b/>
          <w:color w:val="000000"/>
          <w:sz w:val="20"/>
          <w:szCs w:val="20"/>
        </w:rPr>
        <w:t>Inlaid Pavement Markers</w:t>
      </w:r>
      <w:r w:rsidR="00C42388" w:rsidRPr="00DC01F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4B0E1F">
        <w:rPr>
          <w:rFonts w:ascii="Arial" w:hAnsi="Arial" w:cs="Arial"/>
          <w:b/>
          <w:color w:val="000000"/>
          <w:sz w:val="20"/>
          <w:szCs w:val="20"/>
        </w:rPr>
        <w:t xml:space="preserve">– </w:t>
      </w:r>
      <w:r w:rsidRPr="00DC01FC">
        <w:rPr>
          <w:rFonts w:ascii="Arial" w:hAnsi="Arial" w:cs="Arial"/>
          <w:color w:val="000000"/>
          <w:sz w:val="20"/>
          <w:szCs w:val="20"/>
        </w:rPr>
        <w:t>Holders for inlaid pavement markers shall be made of polycarbonate plastic nominally 4.75 inches wide</w:t>
      </w:r>
      <w:r w:rsidR="004B0E1F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01FC">
        <w:rPr>
          <w:rFonts w:ascii="Arial" w:hAnsi="Arial" w:cs="Arial"/>
          <w:color w:val="000000"/>
          <w:sz w:val="20"/>
          <w:szCs w:val="20"/>
        </w:rPr>
        <w:t>excluding breakaway tabs</w:t>
      </w:r>
      <w:proofErr w:type="gramStart"/>
      <w:r w:rsidRPr="00DC01FC">
        <w:rPr>
          <w:rFonts w:ascii="Arial" w:hAnsi="Arial" w:cs="Arial"/>
          <w:color w:val="000000"/>
          <w:sz w:val="20"/>
          <w:szCs w:val="20"/>
        </w:rPr>
        <w:t xml:space="preserve">, </w:t>
      </w:r>
      <w:r w:rsidR="0043203F">
        <w:rPr>
          <w:rFonts w:ascii="Arial" w:hAnsi="Arial" w:cs="Arial"/>
          <w:color w:val="000000"/>
          <w:sz w:val="20"/>
          <w:szCs w:val="20"/>
        </w:rPr>
        <w:t xml:space="preserve"> and</w:t>
      </w:r>
      <w:proofErr w:type="gramEnd"/>
      <w:r w:rsidR="0043203F">
        <w:rPr>
          <w:rFonts w:ascii="Arial" w:hAnsi="Arial" w:cs="Arial"/>
          <w:color w:val="000000"/>
          <w:sz w:val="20"/>
          <w:szCs w:val="20"/>
        </w:rPr>
        <w:t xml:space="preserve"> shall be able to</w:t>
      </w:r>
      <w:r w:rsidRPr="00DC01FC">
        <w:rPr>
          <w:rFonts w:ascii="Arial" w:hAnsi="Arial" w:cs="Arial"/>
          <w:color w:val="000000"/>
          <w:sz w:val="20"/>
          <w:szCs w:val="20"/>
        </w:rPr>
        <w:t xml:space="preserve"> hold retroreflectors from the Department’s Approved List 22 under Inlaid Pavement </w:t>
      </w:r>
      <w:proofErr w:type="spellStart"/>
      <w:r w:rsidRPr="00DC01FC">
        <w:rPr>
          <w:rFonts w:ascii="Arial" w:hAnsi="Arial" w:cs="Arial"/>
          <w:color w:val="000000"/>
          <w:sz w:val="20"/>
          <w:szCs w:val="20"/>
        </w:rPr>
        <w:t>Markers</w:t>
      </w:r>
      <w:r w:rsidR="0043203F">
        <w:rPr>
          <w:rFonts w:ascii="Arial" w:hAnsi="Arial" w:cs="Arial"/>
          <w:color w:val="000000"/>
          <w:sz w:val="20"/>
          <w:szCs w:val="20"/>
        </w:rPr>
        <w:t>.The</w:t>
      </w:r>
      <w:proofErr w:type="spellEnd"/>
      <w:r w:rsidR="0043203F">
        <w:rPr>
          <w:rFonts w:ascii="Arial" w:hAnsi="Arial" w:cs="Arial"/>
          <w:color w:val="000000"/>
          <w:sz w:val="20"/>
          <w:szCs w:val="20"/>
        </w:rPr>
        <w:t xml:space="preserve"> top of the</w:t>
      </w:r>
      <w:r w:rsidRPr="00DC01FC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DC01FC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DC01FC">
        <w:rPr>
          <w:rFonts w:ascii="Arial" w:hAnsi="Arial" w:cs="Arial"/>
          <w:color w:val="000000"/>
          <w:sz w:val="20"/>
          <w:szCs w:val="20"/>
        </w:rPr>
        <w:t xml:space="preserve"> retroreflector </w:t>
      </w:r>
      <w:r w:rsidR="0043203F">
        <w:rPr>
          <w:rFonts w:ascii="Arial" w:hAnsi="Arial" w:cs="Arial"/>
          <w:color w:val="000000"/>
          <w:sz w:val="20"/>
          <w:szCs w:val="20"/>
        </w:rPr>
        <w:t xml:space="preserve">shall be </w:t>
      </w:r>
      <w:r w:rsidR="004B0E1F">
        <w:rPr>
          <w:rFonts w:ascii="Arial" w:hAnsi="Arial" w:cs="Arial"/>
          <w:color w:val="000000"/>
          <w:sz w:val="20"/>
          <w:szCs w:val="20"/>
        </w:rPr>
        <w:t xml:space="preserve">1/8 inch </w:t>
      </w:r>
      <w:r w:rsidRPr="00DC01FC">
        <w:rPr>
          <w:rFonts w:ascii="Arial" w:hAnsi="Arial" w:cs="Arial"/>
          <w:color w:val="000000"/>
          <w:sz w:val="20"/>
          <w:szCs w:val="20"/>
        </w:rPr>
        <w:t>below the pavement surface when installed with the breakaway positioning tabs resting on the pavement surface.</w:t>
      </w:r>
      <w:r w:rsidR="00C42388" w:rsidRPr="004B0E1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EDE1B02" w14:textId="77777777" w:rsidR="00C81660" w:rsidRDefault="00C81660" w:rsidP="00C81660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14:paraId="4E4A30A6" w14:textId="28BCD257" w:rsidR="00C04ED4" w:rsidRDefault="00C04ED4" w:rsidP="00C81660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  <w:r w:rsidRPr="00DC01FC">
        <w:rPr>
          <w:rFonts w:ascii="Arial" w:hAnsi="Arial" w:cs="Arial"/>
          <w:color w:val="000000"/>
          <w:sz w:val="20"/>
          <w:szCs w:val="20"/>
        </w:rPr>
        <w:t>Retroreflectors for inlaid pavement markers shall have a nominal</w:t>
      </w:r>
      <w:r w:rsidR="00286E1D" w:rsidRPr="004B0E1F">
        <w:rPr>
          <w:rFonts w:ascii="Arial" w:hAnsi="Arial" w:cs="Arial"/>
          <w:color w:val="000000"/>
          <w:sz w:val="20"/>
          <w:szCs w:val="20"/>
        </w:rPr>
        <w:t xml:space="preserve"> width of 4 inches</w:t>
      </w:r>
      <w:r w:rsidR="004B0E1F" w:rsidRPr="004B0E1F">
        <w:rPr>
          <w:rFonts w:ascii="Arial" w:hAnsi="Arial" w:cs="Arial"/>
          <w:color w:val="000000"/>
          <w:sz w:val="20"/>
          <w:szCs w:val="20"/>
        </w:rPr>
        <w:t xml:space="preserve"> excluding the holders</w:t>
      </w:r>
      <w:r w:rsidR="00286E1D" w:rsidRPr="004B0E1F">
        <w:rPr>
          <w:rFonts w:ascii="Arial" w:hAnsi="Arial" w:cs="Arial"/>
          <w:color w:val="000000"/>
          <w:sz w:val="20"/>
          <w:szCs w:val="20"/>
        </w:rPr>
        <w:t>.</w:t>
      </w:r>
    </w:p>
    <w:p w14:paraId="48F5C95B" w14:textId="77777777" w:rsidR="00C81660" w:rsidRPr="00DC01FC" w:rsidRDefault="00C81660" w:rsidP="00C81660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14:paraId="6C44EFD9" w14:textId="1867FA2E" w:rsidR="00C81660" w:rsidRDefault="00C42388" w:rsidP="00C81660">
      <w:pPr>
        <w:pStyle w:val="NormalWeb"/>
        <w:numPr>
          <w:ilvl w:val="0"/>
          <w:numId w:val="13"/>
        </w:numPr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  <w:r w:rsidRPr="00DC01FC">
        <w:rPr>
          <w:rFonts w:ascii="Arial" w:hAnsi="Arial" w:cs="Arial"/>
          <w:b/>
          <w:sz w:val="20"/>
          <w:szCs w:val="20"/>
        </w:rPr>
        <w:t>Pavement Markers (Temporary)</w:t>
      </w:r>
      <w:r w:rsidRPr="00DC01FC">
        <w:rPr>
          <w:rFonts w:ascii="Arial" w:hAnsi="Arial" w:cs="Arial"/>
          <w:color w:val="000000"/>
          <w:sz w:val="20"/>
          <w:szCs w:val="20"/>
        </w:rPr>
        <w:t xml:space="preserve"> </w:t>
      </w:r>
      <w:r w:rsidR="00C81660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DC01FC">
        <w:rPr>
          <w:rFonts w:ascii="Arial" w:hAnsi="Arial" w:cs="Arial"/>
          <w:color w:val="000000"/>
          <w:sz w:val="20"/>
          <w:szCs w:val="20"/>
        </w:rPr>
        <w:t>Refer to VTM-70 for testing and approval</w:t>
      </w:r>
    </w:p>
    <w:p w14:paraId="67F5629E" w14:textId="77777777" w:rsidR="00807AE0" w:rsidRDefault="00807AE0" w:rsidP="00807AE0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14:paraId="2F80BB00" w14:textId="0A05B7C7" w:rsidR="00807AE0" w:rsidRDefault="00807AE0" w:rsidP="00807AE0">
      <w:pPr>
        <w:pStyle w:val="NormalWeb"/>
        <w:numPr>
          <w:ilvl w:val="0"/>
          <w:numId w:val="13"/>
        </w:numPr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  <w:r w:rsidRPr="00807AE0">
        <w:rPr>
          <w:rFonts w:ascii="Arial" w:hAnsi="Arial" w:cs="Arial"/>
          <w:b/>
          <w:color w:val="000000"/>
          <w:sz w:val="20"/>
          <w:szCs w:val="20"/>
        </w:rPr>
        <w:t>Pavement Markers (Permanent)</w:t>
      </w:r>
      <w:r w:rsidRPr="0080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807AE0">
        <w:rPr>
          <w:rFonts w:ascii="Arial" w:hAnsi="Arial" w:cs="Arial"/>
          <w:color w:val="000000"/>
          <w:sz w:val="20"/>
          <w:szCs w:val="20"/>
        </w:rPr>
        <w:t>Refer to VTM-70 for testing and approval</w:t>
      </w:r>
    </w:p>
    <w:p w14:paraId="5E8FC57A" w14:textId="77777777" w:rsidR="00C81660" w:rsidRPr="00C81660" w:rsidRDefault="00C81660" w:rsidP="00C81660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14:paraId="425347E7" w14:textId="5A31E612" w:rsidR="00C42388" w:rsidRDefault="00C42388" w:rsidP="00C81660">
      <w:pPr>
        <w:pStyle w:val="NormalWeb"/>
        <w:numPr>
          <w:ilvl w:val="0"/>
          <w:numId w:val="13"/>
        </w:numPr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  <w:r w:rsidRPr="00DC01FC">
        <w:rPr>
          <w:rFonts w:ascii="Arial" w:hAnsi="Arial" w:cs="Arial"/>
          <w:b/>
          <w:color w:val="000000"/>
          <w:sz w:val="20"/>
          <w:szCs w:val="20"/>
        </w:rPr>
        <w:t>Delineators</w:t>
      </w:r>
      <w:r w:rsidR="00C8166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C81660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DC01FC">
        <w:rPr>
          <w:rFonts w:ascii="Arial" w:hAnsi="Arial" w:cs="Arial"/>
          <w:color w:val="000000"/>
          <w:sz w:val="20"/>
          <w:szCs w:val="20"/>
        </w:rPr>
        <w:t>Refer to VTM-70 for testing and approval</w:t>
      </w:r>
    </w:p>
    <w:p w14:paraId="47B4EC27" w14:textId="2A1FD950" w:rsidR="00C81660" w:rsidRPr="00DC01FC" w:rsidRDefault="00C81660" w:rsidP="00C81660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14:paraId="0F47597F" w14:textId="260430E1" w:rsidR="00437F83" w:rsidRPr="004B0E1F" w:rsidRDefault="00437F83" w:rsidP="00C81660">
      <w:pPr>
        <w:pStyle w:val="Pa1"/>
        <w:numPr>
          <w:ilvl w:val="0"/>
          <w:numId w:val="13"/>
        </w:numPr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C01FC">
        <w:rPr>
          <w:rStyle w:val="A0"/>
          <w:rFonts w:ascii="Arial" w:hAnsi="Arial" w:cs="Arial"/>
          <w:b/>
          <w:color w:val="auto"/>
          <w:sz w:val="20"/>
          <w:szCs w:val="20"/>
        </w:rPr>
        <w:t>Aluminum panels for delineators</w:t>
      </w:r>
      <w:r w:rsidRPr="004B0E1F">
        <w:rPr>
          <w:rStyle w:val="A0"/>
          <w:rFonts w:ascii="Arial" w:hAnsi="Arial" w:cs="Arial"/>
          <w:color w:val="auto"/>
          <w:sz w:val="20"/>
          <w:szCs w:val="20"/>
        </w:rPr>
        <w:t xml:space="preserve"> shall be at least 0.06</w:t>
      </w:r>
      <w:r w:rsidR="00C81660">
        <w:rPr>
          <w:rStyle w:val="A0"/>
          <w:rFonts w:ascii="Arial" w:hAnsi="Arial" w:cs="Arial"/>
          <w:color w:val="auto"/>
          <w:sz w:val="20"/>
          <w:szCs w:val="20"/>
        </w:rPr>
        <w:t xml:space="preserve">4 inch thick conforming to ASTM </w:t>
      </w:r>
      <w:r w:rsidRPr="004B0E1F">
        <w:rPr>
          <w:rStyle w:val="A0"/>
          <w:rFonts w:ascii="Arial" w:hAnsi="Arial" w:cs="Arial"/>
          <w:color w:val="auto"/>
          <w:sz w:val="20"/>
          <w:szCs w:val="20"/>
        </w:rPr>
        <w:t>B-209, alloy 5052.</w:t>
      </w:r>
    </w:p>
    <w:p w14:paraId="29FC48FE" w14:textId="77777777" w:rsidR="00C92ADD" w:rsidRPr="00DC01FC" w:rsidRDefault="00C92ADD" w:rsidP="00C81660">
      <w:pPr>
        <w:spacing w:after="0"/>
        <w:rPr>
          <w:rFonts w:ascii="Arial" w:hAnsi="Arial" w:cs="Arial"/>
          <w:sz w:val="20"/>
          <w:szCs w:val="20"/>
        </w:rPr>
      </w:pPr>
    </w:p>
    <w:sectPr w:rsidR="00C92ADD" w:rsidRPr="00DC01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47BA"/>
    <w:multiLevelType w:val="hybridMultilevel"/>
    <w:tmpl w:val="7E88CC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517676"/>
    <w:multiLevelType w:val="hybridMultilevel"/>
    <w:tmpl w:val="D54ECA84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2F3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157725"/>
    <w:multiLevelType w:val="hybridMultilevel"/>
    <w:tmpl w:val="13D65FF4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44A0A"/>
    <w:multiLevelType w:val="hybridMultilevel"/>
    <w:tmpl w:val="2A78BE8C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3748A"/>
    <w:multiLevelType w:val="hybridMultilevel"/>
    <w:tmpl w:val="27903CC4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D4291"/>
    <w:multiLevelType w:val="multilevel"/>
    <w:tmpl w:val="CDD0542E"/>
    <w:lvl w:ilvl="0">
      <w:start w:val="23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2DC0CAA"/>
    <w:multiLevelType w:val="hybridMultilevel"/>
    <w:tmpl w:val="205CBE2C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C6CBB"/>
    <w:multiLevelType w:val="hybridMultilevel"/>
    <w:tmpl w:val="1E02AE20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D629A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9082408"/>
    <w:multiLevelType w:val="hybridMultilevel"/>
    <w:tmpl w:val="F54C09C6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B9083C"/>
    <w:multiLevelType w:val="hybridMultilevel"/>
    <w:tmpl w:val="5322BDF2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26E95"/>
    <w:multiLevelType w:val="hybridMultilevel"/>
    <w:tmpl w:val="46884A0C"/>
    <w:lvl w:ilvl="0" w:tplc="A5288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F83"/>
    <w:rsid w:val="00067193"/>
    <w:rsid w:val="00152400"/>
    <w:rsid w:val="001C7EA9"/>
    <w:rsid w:val="00266F29"/>
    <w:rsid w:val="00286E1D"/>
    <w:rsid w:val="00300C96"/>
    <w:rsid w:val="0043203F"/>
    <w:rsid w:val="00437F83"/>
    <w:rsid w:val="004B0E1F"/>
    <w:rsid w:val="00540587"/>
    <w:rsid w:val="005B2D97"/>
    <w:rsid w:val="00636C3E"/>
    <w:rsid w:val="00786BAB"/>
    <w:rsid w:val="00807AE0"/>
    <w:rsid w:val="00813E1A"/>
    <w:rsid w:val="008225A8"/>
    <w:rsid w:val="00887AA7"/>
    <w:rsid w:val="009753DA"/>
    <w:rsid w:val="00C04ED4"/>
    <w:rsid w:val="00C42388"/>
    <w:rsid w:val="00C81660"/>
    <w:rsid w:val="00C92ADD"/>
    <w:rsid w:val="00D60C03"/>
    <w:rsid w:val="00DC01FC"/>
    <w:rsid w:val="00E719F0"/>
    <w:rsid w:val="00EC122D"/>
    <w:rsid w:val="00F9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289F0"/>
  <w15:chartTrackingRefBased/>
  <w15:docId w15:val="{9087DC04-B690-4BE2-9215-C21A01CC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F8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37F83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37F83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437F83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437F83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437F83"/>
    <w:rPr>
      <w:rFonts w:cs="TimesNewRomanPS"/>
      <w:color w:val="000000"/>
      <w:sz w:val="18"/>
      <w:szCs w:val="18"/>
    </w:rPr>
  </w:style>
  <w:style w:type="paragraph" w:customStyle="1" w:styleId="Pa5">
    <w:name w:val="Pa5"/>
    <w:basedOn w:val="Default"/>
    <w:next w:val="Default"/>
    <w:uiPriority w:val="99"/>
    <w:rsid w:val="00437F83"/>
    <w:pPr>
      <w:spacing w:line="241" w:lineRule="atLeast"/>
    </w:pPr>
    <w:rPr>
      <w:rFonts w:cstheme="minorBidi"/>
      <w:color w:val="auto"/>
    </w:rPr>
  </w:style>
  <w:style w:type="character" w:customStyle="1" w:styleId="A29">
    <w:name w:val="A29"/>
    <w:uiPriority w:val="99"/>
    <w:rsid w:val="00437F83"/>
    <w:rPr>
      <w:rFonts w:cs="TimesNewRomanPS"/>
      <w:b/>
      <w:bCs/>
      <w:color w:val="000000"/>
      <w:sz w:val="18"/>
      <w:szCs w:val="18"/>
    </w:rPr>
  </w:style>
  <w:style w:type="paragraph" w:customStyle="1" w:styleId="Pa11">
    <w:name w:val="Pa11"/>
    <w:basedOn w:val="Default"/>
    <w:next w:val="Default"/>
    <w:uiPriority w:val="99"/>
    <w:rsid w:val="00437F83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437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4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ED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0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87A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7A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7A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A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7AA7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81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B_x0020_Pick_x0020_List xmlns="2328571d-b9d5-471b-8d96-2ccb743ec3d4">true</DB_x0020_Pick_x0020_List>
    <Expiration_x0020_Date0 xmlns="2328571d-b9d5-471b-8d96-2ccb743ec3d4">5555-05-05T04:00:00+00:00</Expiration_x0020_Date0>
    <Division xmlns="2328571d-b9d5-471b-8d96-2ccb743ec3d4">II</Division>
    <LAP_x0020_Pick_x0020_List xmlns="2328571d-b9d5-471b-8d96-2ccb743ec3d4">true</LAP_x0020_Pick_x0020_List>
    <Availability_x0020_Date xmlns="2328571d-b9d5-471b-8d96-2ccb743ec3d4">2022-08-01T04:00:00+00:00</Availability_x0020_Date>
    <Usage_x0020_Guidelines xmlns="2328571d-b9d5-471b-8d96-2ccb743ec3d4">For use on all projects.</Usage_x0020_Guidelines>
    <ASW_x0020_Pick_x0020_List xmlns="2328571d-b9d5-471b-8d96-2ccb743ec3d4">true</ASW_x0020_Pick_x0020_List>
    <ASW_x0020_Guidelines xmlns="2328571d-b9d5-471b-8d96-2ccb743ec3d4">For use on all projects.</ASW_x0020_Guidelines>
    <Section xmlns="2328571d-b9d5-471b-8d96-2ccb743ec3d4">235</Section>
    <Revision_x0020_Date xmlns="2328571d-b9d5-471b-8d96-2ccb743ec3d4">2022-05-06T04:00:00+00:00</Revision_x0020_Date>
    <DBB_x0020_Pick_x0020_List xmlns="2328571d-b9d5-471b-8d96-2ccb743ec3d4">true</DBB_x0020_Pick_x0020_List>
    <Document_x0020_Type xmlns="2328571d-b9d5-471b-8d96-2ccb743ec3d4">SS</Document_x0020_Type>
    <Specification_x0020_Number xmlns="2328571d-b9d5-471b-8d96-2ccb743ec3d4">SS235-002020-01</Specification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FECF17-C438-415D-AC4C-23865CF12607}"/>
</file>

<file path=customXml/itemProps2.xml><?xml version="1.0" encoding="utf-8"?>
<ds:datastoreItem xmlns:ds="http://schemas.openxmlformats.org/officeDocument/2006/customXml" ds:itemID="{90886EA0-FA4A-4934-BFAC-0765EB0E0EDA}">
  <ds:schemaRefs>
    <ds:schemaRef ds:uri="http://schemas.microsoft.com/office/2006/metadata/properties"/>
    <ds:schemaRef ds:uri="http://schemas.microsoft.com/office/infopath/2007/PartnerControls"/>
    <ds:schemaRef ds:uri="1659c595-4a66-4926-a508-ea97d9dbd7a1"/>
    <ds:schemaRef ds:uri="014f311c-dd1d-4c2b-a16e-498784a26a36"/>
  </ds:schemaRefs>
</ds:datastoreItem>
</file>

<file path=customXml/itemProps3.xml><?xml version="1.0" encoding="utf-8"?>
<ds:datastoreItem xmlns:ds="http://schemas.openxmlformats.org/officeDocument/2006/customXml" ds:itemID="{699598AC-FA65-46CE-9D21-D69654E10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235 - Retroreflectors</dc:title>
  <dc:subject/>
  <dc:creator>Swisher, James R. (VDOT)</dc:creator>
  <cp:keywords/>
  <dc:description/>
  <cp:lastModifiedBy>Swanson, James, P.E. (VDOT)</cp:lastModifiedBy>
  <cp:revision>9</cp:revision>
  <dcterms:created xsi:type="dcterms:W3CDTF">2022-02-09T18:40:00Z</dcterms:created>
  <dcterms:modified xsi:type="dcterms:W3CDTF">2022-07-14T18:52:00Z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vdotMigrationDisposition">
    <vt:lpwstr>2;#Migrate|46cda2e4-059a-44cd-bc44-8a12785a31ab</vt:lpwstr>
  </property>
</Properties>
</file>